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6A041" w14:textId="66B2438C" w:rsidR="00D42169" w:rsidRPr="00596426" w:rsidRDefault="00D42169" w:rsidP="00D42169">
      <w:pPr>
        <w:snapToGrid w:val="0"/>
        <w:jc w:val="center"/>
        <w:rPr>
          <w:rFonts w:ascii="Times New Roman" w:eastAsia="標楷體" w:hAnsi="Times New Roman" w:cs="Times New Roman"/>
          <w:b/>
        </w:rPr>
      </w:pPr>
      <w:bookmarkStart w:id="0" w:name="_GoBack"/>
      <w:bookmarkEnd w:id="0"/>
      <w:r w:rsidRPr="00596426">
        <w:rPr>
          <w:rFonts w:ascii="Times New Roman" w:eastAsia="標楷體" w:hAnsi="Times New Roman" w:cs="Times New Roman"/>
          <w:b/>
        </w:rPr>
        <w:t>文藻外語大學新增課程申請表－必修課程</w:t>
      </w:r>
    </w:p>
    <w:p w14:paraId="14CE9789" w14:textId="77777777" w:rsidR="00D42169" w:rsidRPr="00596426" w:rsidRDefault="00D42169" w:rsidP="00D42169">
      <w:pPr>
        <w:snapToGrid w:val="0"/>
        <w:jc w:val="center"/>
        <w:rPr>
          <w:rFonts w:ascii="Times New Roman" w:eastAsia="標楷體" w:hAnsi="Times New Roman" w:cs="Times New Roman"/>
        </w:rPr>
      </w:pPr>
      <w:r w:rsidRPr="00596426">
        <w:rPr>
          <w:rFonts w:ascii="Times New Roman" w:eastAsia="標楷體" w:hAnsi="Times New Roman" w:cs="Times New Roman"/>
        </w:rPr>
        <w:t>Wenzao Ursuline University of Languages New Course Application Form - Core Course</w:t>
      </w:r>
    </w:p>
    <w:tbl>
      <w:tblPr>
        <w:tblW w:w="106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53"/>
        <w:gridCol w:w="2949"/>
        <w:gridCol w:w="850"/>
        <w:gridCol w:w="2013"/>
        <w:gridCol w:w="1118"/>
        <w:gridCol w:w="1505"/>
      </w:tblGrid>
      <w:tr w:rsidR="00596426" w:rsidRPr="00596426" w14:paraId="4604E516" w14:textId="77777777" w:rsidTr="00AF3D08">
        <w:trPr>
          <w:trHeight w:val="780"/>
          <w:jc w:val="center"/>
        </w:trPr>
        <w:tc>
          <w:tcPr>
            <w:tcW w:w="2253" w:type="dxa"/>
            <w:vAlign w:val="center"/>
          </w:tcPr>
          <w:p w14:paraId="549825E8"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中文課程名稱</w:t>
            </w:r>
          </w:p>
          <w:p w14:paraId="6BF30587"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Chinese Name of Course</w:t>
            </w:r>
          </w:p>
        </w:tc>
        <w:tc>
          <w:tcPr>
            <w:tcW w:w="3799" w:type="dxa"/>
            <w:gridSpan w:val="2"/>
            <w:shd w:val="clear" w:color="auto" w:fill="auto"/>
            <w:vAlign w:val="center"/>
          </w:tcPr>
          <w:p w14:paraId="6527FA7C"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東南亞社會發展與變遷</w:t>
            </w:r>
          </w:p>
        </w:tc>
        <w:tc>
          <w:tcPr>
            <w:tcW w:w="2013" w:type="dxa"/>
            <w:vAlign w:val="center"/>
          </w:tcPr>
          <w:p w14:paraId="49C15D5C"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模組名稱</w:t>
            </w:r>
          </w:p>
          <w:p w14:paraId="1A2764FF" w14:textId="77777777" w:rsidR="00D42169" w:rsidRPr="00596426" w:rsidRDefault="00D42169" w:rsidP="00B471D3">
            <w:pPr>
              <w:snapToGrid w:val="0"/>
              <w:jc w:val="center"/>
              <w:rPr>
                <w:rFonts w:ascii="Times New Roman" w:eastAsia="標楷體" w:hAnsi="Times New Roman" w:cs="Times New Roman"/>
                <w:highlight w:val="yellow"/>
              </w:rPr>
            </w:pPr>
            <w:r w:rsidRPr="00596426">
              <w:rPr>
                <w:rFonts w:ascii="Times New Roman" w:eastAsia="標楷體" w:hAnsi="Times New Roman" w:cs="Times New Roman"/>
              </w:rPr>
              <w:t>Module Name</w:t>
            </w:r>
          </w:p>
        </w:tc>
        <w:tc>
          <w:tcPr>
            <w:tcW w:w="2623" w:type="dxa"/>
            <w:gridSpan w:val="2"/>
            <w:vAlign w:val="center"/>
          </w:tcPr>
          <w:p w14:paraId="745A448E"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選修</w:t>
            </w:r>
          </w:p>
        </w:tc>
      </w:tr>
      <w:tr w:rsidR="00596426" w:rsidRPr="00596426" w14:paraId="41953BCE" w14:textId="77777777" w:rsidTr="00AF3D08">
        <w:trPr>
          <w:trHeight w:val="760"/>
          <w:jc w:val="center"/>
        </w:trPr>
        <w:tc>
          <w:tcPr>
            <w:tcW w:w="2253" w:type="dxa"/>
            <w:vAlign w:val="center"/>
          </w:tcPr>
          <w:p w14:paraId="44D54D3E"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英文課程名稱</w:t>
            </w:r>
          </w:p>
          <w:p w14:paraId="46010B9B"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English Name of Course</w:t>
            </w:r>
          </w:p>
        </w:tc>
        <w:tc>
          <w:tcPr>
            <w:tcW w:w="8435" w:type="dxa"/>
            <w:gridSpan w:val="5"/>
            <w:shd w:val="clear" w:color="auto" w:fill="auto"/>
            <w:vAlign w:val="center"/>
          </w:tcPr>
          <w:p w14:paraId="3127091C"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DEVELOPMENT AND CHANGES IN SOUTHEAST ASIAN SOCIETY</w:t>
            </w:r>
          </w:p>
        </w:tc>
      </w:tr>
      <w:tr w:rsidR="00596426" w:rsidRPr="00596426" w14:paraId="5B91C30F" w14:textId="77777777" w:rsidTr="00B471D3">
        <w:trPr>
          <w:trHeight w:val="1520"/>
          <w:jc w:val="center"/>
        </w:trPr>
        <w:tc>
          <w:tcPr>
            <w:tcW w:w="2253" w:type="dxa"/>
            <w:vAlign w:val="center"/>
          </w:tcPr>
          <w:p w14:paraId="1524365D"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學制</w:t>
            </w:r>
          </w:p>
          <w:p w14:paraId="2946502C"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School System</w:t>
            </w:r>
          </w:p>
        </w:tc>
        <w:tc>
          <w:tcPr>
            <w:tcW w:w="2949" w:type="dxa"/>
            <w:tcBorders>
              <w:top w:val="single" w:sz="4" w:space="0" w:color="000000"/>
              <w:bottom w:val="single" w:sz="4" w:space="0" w:color="000000"/>
              <w:right w:val="nil"/>
            </w:tcBorders>
          </w:tcPr>
          <w:p w14:paraId="097E7F48" w14:textId="77777777" w:rsidR="00D42169" w:rsidRPr="00596426" w:rsidRDefault="00D42169" w:rsidP="00B471D3">
            <w:pPr>
              <w:snapToGrid w:val="0"/>
              <w:jc w:val="both"/>
              <w:rPr>
                <w:rFonts w:ascii="Times New Roman" w:eastAsia="標楷體" w:hAnsi="Times New Roman" w:cs="Times New Roman"/>
                <w:b/>
              </w:rPr>
            </w:pPr>
            <w:r w:rsidRPr="00596426">
              <w:rPr>
                <w:rFonts w:ascii="Times New Roman" w:eastAsia="標楷體" w:hAnsi="Times New Roman" w:cs="Times New Roman"/>
                <w:b/>
              </w:rPr>
              <w:t>【</w:t>
            </w:r>
            <w:r w:rsidRPr="00596426">
              <w:rPr>
                <w:rFonts w:ascii="Times New Roman" w:eastAsia="標楷體" w:hAnsi="Times New Roman" w:cs="Times New Roman"/>
                <w:b/>
              </w:rPr>
              <w:t>Day School</w:t>
            </w:r>
            <w:r w:rsidRPr="00596426">
              <w:rPr>
                <w:rFonts w:ascii="Times New Roman" w:eastAsia="標楷體" w:hAnsi="Times New Roman" w:cs="Times New Roman"/>
                <w:b/>
              </w:rPr>
              <w:t>】</w:t>
            </w:r>
          </w:p>
          <w:p w14:paraId="54E591B8" w14:textId="77777777" w:rsidR="00D42169" w:rsidRPr="00596426" w:rsidRDefault="00D42169"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日二技</w:t>
            </w:r>
            <w:r w:rsidRPr="00596426">
              <w:rPr>
                <w:rFonts w:ascii="Times New Roman" w:eastAsia="標楷體" w:hAnsi="Times New Roman" w:cs="Times New Roman"/>
              </w:rPr>
              <w:t>2-Year College</w:t>
            </w:r>
          </w:p>
          <w:p w14:paraId="06143243" w14:textId="77777777" w:rsidR="00D42169" w:rsidRPr="00596426" w:rsidRDefault="00D42169"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日四技</w:t>
            </w:r>
            <w:r w:rsidRPr="00596426">
              <w:rPr>
                <w:rFonts w:ascii="Times New Roman" w:eastAsia="標楷體" w:hAnsi="Times New Roman" w:cs="Times New Roman"/>
              </w:rPr>
              <w:t>4-Year College</w:t>
            </w:r>
          </w:p>
          <w:p w14:paraId="4FD8F5D4" w14:textId="77777777" w:rsidR="00D42169" w:rsidRPr="00596426" w:rsidRDefault="00D42169"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日五專</w:t>
            </w:r>
            <w:r w:rsidRPr="00596426">
              <w:rPr>
                <w:rFonts w:ascii="Times New Roman" w:eastAsia="標楷體" w:hAnsi="Times New Roman" w:cs="Times New Roman"/>
              </w:rPr>
              <w:t>5-Year Junior College</w:t>
            </w:r>
          </w:p>
          <w:p w14:paraId="515B966A" w14:textId="77777777" w:rsidR="00D42169" w:rsidRPr="00596426" w:rsidRDefault="00D42169"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研究所</w:t>
            </w:r>
            <w:r w:rsidRPr="00596426">
              <w:rPr>
                <w:rFonts w:ascii="Times New Roman" w:eastAsia="標楷體" w:hAnsi="Times New Roman" w:cs="Times New Roman"/>
              </w:rPr>
              <w:t>Graduate Institute</w:t>
            </w:r>
          </w:p>
        </w:tc>
        <w:tc>
          <w:tcPr>
            <w:tcW w:w="2863" w:type="dxa"/>
            <w:gridSpan w:val="2"/>
            <w:tcBorders>
              <w:top w:val="single" w:sz="4" w:space="0" w:color="000000"/>
              <w:left w:val="nil"/>
              <w:bottom w:val="single" w:sz="4" w:space="0" w:color="000000"/>
            </w:tcBorders>
          </w:tcPr>
          <w:p w14:paraId="41A63687" w14:textId="77777777" w:rsidR="00D42169" w:rsidRPr="00596426" w:rsidRDefault="00D42169" w:rsidP="00B471D3">
            <w:pPr>
              <w:snapToGrid w:val="0"/>
              <w:jc w:val="both"/>
              <w:rPr>
                <w:rFonts w:ascii="Times New Roman" w:eastAsia="標楷體" w:hAnsi="Times New Roman" w:cs="Times New Roman"/>
                <w:b/>
              </w:rPr>
            </w:pPr>
            <w:r w:rsidRPr="00596426">
              <w:rPr>
                <w:rFonts w:ascii="Times New Roman" w:eastAsia="標楷體" w:hAnsi="Times New Roman" w:cs="Times New Roman"/>
                <w:b/>
              </w:rPr>
              <w:t>【</w:t>
            </w:r>
            <w:r w:rsidRPr="00596426">
              <w:rPr>
                <w:rFonts w:ascii="Times New Roman" w:eastAsia="標楷體" w:hAnsi="Times New Roman" w:cs="Times New Roman"/>
                <w:b/>
              </w:rPr>
              <w:t>Division of Continuing Ed.</w:t>
            </w:r>
            <w:r w:rsidRPr="00596426">
              <w:rPr>
                <w:rFonts w:ascii="Times New Roman" w:eastAsia="標楷體" w:hAnsi="Times New Roman" w:cs="Times New Roman"/>
                <w:b/>
              </w:rPr>
              <w:t>】</w:t>
            </w:r>
          </w:p>
          <w:p w14:paraId="2086A09A" w14:textId="77777777" w:rsidR="00D42169" w:rsidRPr="00596426" w:rsidRDefault="00D42169"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進二技</w:t>
            </w:r>
            <w:r w:rsidRPr="00596426">
              <w:rPr>
                <w:rFonts w:ascii="Times New Roman" w:eastAsia="標楷體" w:hAnsi="Times New Roman" w:cs="Times New Roman"/>
              </w:rPr>
              <w:t>2-Year College</w:t>
            </w:r>
          </w:p>
          <w:p w14:paraId="67CBF954" w14:textId="77777777" w:rsidR="00D42169" w:rsidRPr="00596426" w:rsidRDefault="00D42169"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進四技</w:t>
            </w:r>
            <w:r w:rsidRPr="00596426">
              <w:rPr>
                <w:rFonts w:ascii="Times New Roman" w:eastAsia="標楷體" w:hAnsi="Times New Roman" w:cs="Times New Roman"/>
              </w:rPr>
              <w:t>4-Year College</w:t>
            </w:r>
          </w:p>
        </w:tc>
        <w:tc>
          <w:tcPr>
            <w:tcW w:w="1118" w:type="dxa"/>
            <w:vAlign w:val="center"/>
          </w:tcPr>
          <w:p w14:paraId="1728ED00"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年級</w:t>
            </w:r>
          </w:p>
          <w:p w14:paraId="1818D88B"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Year</w:t>
            </w:r>
          </w:p>
        </w:tc>
        <w:tc>
          <w:tcPr>
            <w:tcW w:w="1505" w:type="dxa"/>
            <w:vAlign w:val="center"/>
          </w:tcPr>
          <w:p w14:paraId="0C38012D"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1</w:t>
            </w:r>
          </w:p>
        </w:tc>
      </w:tr>
      <w:tr w:rsidR="00596426" w:rsidRPr="00596426" w14:paraId="59CE0E5B" w14:textId="77777777" w:rsidTr="00B471D3">
        <w:trPr>
          <w:trHeight w:val="1280"/>
          <w:jc w:val="center"/>
        </w:trPr>
        <w:tc>
          <w:tcPr>
            <w:tcW w:w="2253" w:type="dxa"/>
            <w:vAlign w:val="center"/>
          </w:tcPr>
          <w:p w14:paraId="01F4FAA2"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必修</w:t>
            </w:r>
            <w:r w:rsidRPr="00596426">
              <w:rPr>
                <w:rFonts w:ascii="Times New Roman" w:eastAsia="標楷體" w:hAnsi="Times New Roman" w:cs="Times New Roman"/>
              </w:rPr>
              <w:t>/</w:t>
            </w:r>
            <w:r w:rsidRPr="00596426">
              <w:rPr>
                <w:rFonts w:ascii="Times New Roman" w:eastAsia="標楷體" w:hAnsi="Times New Roman" w:cs="Times New Roman"/>
              </w:rPr>
              <w:t>選修</w:t>
            </w:r>
          </w:p>
          <w:p w14:paraId="2E3FC6B6"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Required or Elective Course</w:t>
            </w:r>
          </w:p>
        </w:tc>
        <w:tc>
          <w:tcPr>
            <w:tcW w:w="2949" w:type="dxa"/>
            <w:tcBorders>
              <w:top w:val="single" w:sz="4" w:space="0" w:color="000000"/>
            </w:tcBorders>
            <w:vAlign w:val="center"/>
          </w:tcPr>
          <w:p w14:paraId="5FB6EDE3" w14:textId="77777777" w:rsidR="00D42169" w:rsidRPr="00596426" w:rsidRDefault="00D42169"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必修</w:t>
            </w:r>
            <w:r w:rsidRPr="00596426">
              <w:rPr>
                <w:rFonts w:ascii="Times New Roman" w:eastAsia="標楷體" w:hAnsi="Times New Roman" w:cs="Times New Roman"/>
              </w:rPr>
              <w:t>Required course</w:t>
            </w:r>
          </w:p>
          <w:p w14:paraId="07D11009" w14:textId="77777777" w:rsidR="00D42169" w:rsidRPr="00596426" w:rsidRDefault="00D42169"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選修</w:t>
            </w:r>
            <w:r w:rsidRPr="00596426">
              <w:rPr>
                <w:rFonts w:ascii="Times New Roman" w:eastAsia="標楷體" w:hAnsi="Times New Roman" w:cs="Times New Roman"/>
              </w:rPr>
              <w:t>Elective course</w:t>
            </w:r>
          </w:p>
        </w:tc>
        <w:tc>
          <w:tcPr>
            <w:tcW w:w="2863" w:type="dxa"/>
            <w:gridSpan w:val="2"/>
            <w:tcBorders>
              <w:top w:val="single" w:sz="4" w:space="0" w:color="000000"/>
            </w:tcBorders>
            <w:vAlign w:val="center"/>
          </w:tcPr>
          <w:p w14:paraId="7A60D254"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學分</w:t>
            </w:r>
            <w:r w:rsidRPr="00596426">
              <w:rPr>
                <w:rFonts w:ascii="Times New Roman" w:eastAsia="標楷體" w:hAnsi="Times New Roman" w:cs="Times New Roman"/>
              </w:rPr>
              <w:t>/</w:t>
            </w:r>
            <w:r w:rsidRPr="00596426">
              <w:rPr>
                <w:rFonts w:ascii="Times New Roman" w:eastAsia="標楷體" w:hAnsi="Times New Roman" w:cs="Times New Roman"/>
              </w:rPr>
              <w:t>時數</w:t>
            </w:r>
          </w:p>
          <w:p w14:paraId="6F71CF08"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Credits/Hours</w:t>
            </w:r>
          </w:p>
        </w:tc>
        <w:tc>
          <w:tcPr>
            <w:tcW w:w="2623" w:type="dxa"/>
            <w:gridSpan w:val="2"/>
            <w:vAlign w:val="center"/>
          </w:tcPr>
          <w:p w14:paraId="7C20631C"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 xml:space="preserve">  3</w:t>
            </w:r>
            <w:r w:rsidRPr="00596426">
              <w:rPr>
                <w:rFonts w:ascii="Times New Roman" w:eastAsia="標楷體" w:hAnsi="Times New Roman" w:cs="Times New Roman"/>
              </w:rPr>
              <w:t>學分</w:t>
            </w:r>
            <w:r w:rsidRPr="00596426">
              <w:rPr>
                <w:rFonts w:ascii="Times New Roman" w:eastAsia="標楷體" w:hAnsi="Times New Roman" w:cs="Times New Roman"/>
              </w:rPr>
              <w:t>(</w:t>
            </w:r>
            <w:r w:rsidRPr="00596426">
              <w:rPr>
                <w:rFonts w:ascii="Times New Roman" w:eastAsia="標楷體" w:hAnsi="Times New Roman" w:cs="Times New Roman"/>
              </w:rPr>
              <w:t>每學期</w:t>
            </w:r>
            <w:r w:rsidRPr="00596426">
              <w:rPr>
                <w:rFonts w:ascii="Times New Roman" w:eastAsia="標楷體" w:hAnsi="Times New Roman" w:cs="Times New Roman"/>
              </w:rPr>
              <w:t>)/</w:t>
            </w:r>
          </w:p>
          <w:p w14:paraId="01871719"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Credits per semester/</w:t>
            </w:r>
          </w:p>
          <w:p w14:paraId="368DB92E"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3</w:t>
            </w:r>
            <w:r w:rsidRPr="00596426">
              <w:rPr>
                <w:rFonts w:ascii="Times New Roman" w:eastAsia="標楷體" w:hAnsi="Times New Roman" w:cs="Times New Roman"/>
              </w:rPr>
              <w:t>小時</w:t>
            </w:r>
            <w:r w:rsidRPr="00596426">
              <w:rPr>
                <w:rFonts w:ascii="Times New Roman" w:eastAsia="標楷體" w:hAnsi="Times New Roman" w:cs="Times New Roman"/>
              </w:rPr>
              <w:t>(</w:t>
            </w:r>
            <w:r w:rsidRPr="00596426">
              <w:rPr>
                <w:rFonts w:ascii="Times New Roman" w:eastAsia="標楷體" w:hAnsi="Times New Roman" w:cs="Times New Roman"/>
              </w:rPr>
              <w:t>每週</w:t>
            </w:r>
            <w:r w:rsidRPr="00596426">
              <w:rPr>
                <w:rFonts w:ascii="Times New Roman" w:eastAsia="標楷體" w:hAnsi="Times New Roman" w:cs="Times New Roman"/>
              </w:rPr>
              <w:t>)</w:t>
            </w:r>
          </w:p>
          <w:p w14:paraId="7605DBCC"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Hours per week</w:t>
            </w:r>
          </w:p>
        </w:tc>
      </w:tr>
      <w:tr w:rsidR="00D42169" w:rsidRPr="00596426" w14:paraId="25D69E4E" w14:textId="77777777" w:rsidTr="00B471D3">
        <w:trPr>
          <w:trHeight w:val="740"/>
          <w:jc w:val="center"/>
        </w:trPr>
        <w:tc>
          <w:tcPr>
            <w:tcW w:w="2253" w:type="dxa"/>
            <w:vAlign w:val="center"/>
          </w:tcPr>
          <w:p w14:paraId="51098C9A"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學期</w:t>
            </w:r>
            <w:r w:rsidRPr="00596426">
              <w:rPr>
                <w:rFonts w:ascii="Times New Roman" w:eastAsia="標楷體" w:hAnsi="Times New Roman" w:cs="Times New Roman"/>
              </w:rPr>
              <w:t>/</w:t>
            </w:r>
            <w:r w:rsidRPr="00596426">
              <w:rPr>
                <w:rFonts w:ascii="Times New Roman" w:eastAsia="標楷體" w:hAnsi="Times New Roman" w:cs="Times New Roman"/>
              </w:rPr>
              <w:t>學年</w:t>
            </w:r>
          </w:p>
          <w:p w14:paraId="7663DE16"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Course Type</w:t>
            </w:r>
          </w:p>
        </w:tc>
        <w:tc>
          <w:tcPr>
            <w:tcW w:w="2949" w:type="dxa"/>
            <w:vAlign w:val="center"/>
          </w:tcPr>
          <w:p w14:paraId="704BF2A4" w14:textId="77777777" w:rsidR="00D42169" w:rsidRPr="00596426" w:rsidRDefault="00D42169"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學年</w:t>
            </w:r>
            <w:r w:rsidRPr="00596426">
              <w:rPr>
                <w:rFonts w:ascii="Times New Roman" w:eastAsia="標楷體" w:hAnsi="Times New Roman" w:cs="Times New Roman"/>
              </w:rPr>
              <w:t>Year-long course</w:t>
            </w:r>
          </w:p>
          <w:p w14:paraId="2CA87923" w14:textId="77777777" w:rsidR="00D42169" w:rsidRPr="00596426" w:rsidRDefault="00D42169" w:rsidP="00B471D3">
            <w:pPr>
              <w:snapToGrid w:val="0"/>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學期</w:t>
            </w:r>
            <w:r w:rsidRPr="00596426">
              <w:rPr>
                <w:rFonts w:ascii="Times New Roman" w:eastAsia="標楷體" w:hAnsi="Times New Roman" w:cs="Times New Roman"/>
              </w:rPr>
              <w:t xml:space="preserve"> semester course</w:t>
            </w:r>
          </w:p>
        </w:tc>
        <w:tc>
          <w:tcPr>
            <w:tcW w:w="2863" w:type="dxa"/>
            <w:gridSpan w:val="2"/>
            <w:vAlign w:val="center"/>
          </w:tcPr>
          <w:p w14:paraId="563BFB6C"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開課單位</w:t>
            </w:r>
          </w:p>
          <w:p w14:paraId="5629318E"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Dept. of Offering Courses</w:t>
            </w:r>
          </w:p>
        </w:tc>
        <w:tc>
          <w:tcPr>
            <w:tcW w:w="2623" w:type="dxa"/>
            <w:gridSpan w:val="2"/>
            <w:vAlign w:val="center"/>
          </w:tcPr>
          <w:p w14:paraId="055EEDD4"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東南亞碩士學位學程</w:t>
            </w:r>
          </w:p>
        </w:tc>
      </w:tr>
    </w:tbl>
    <w:p w14:paraId="3583EA55" w14:textId="77777777" w:rsidR="00D42169" w:rsidRPr="00596426" w:rsidRDefault="00D42169" w:rsidP="00D42169">
      <w:pPr>
        <w:snapToGrid w:val="0"/>
        <w:ind w:left="240" w:hanging="240"/>
        <w:rPr>
          <w:rFonts w:ascii="Times New Roman" w:eastAsia="標楷體" w:hAnsi="Times New Roman" w:cs="Times New Roman"/>
        </w:rPr>
      </w:pPr>
    </w:p>
    <w:tbl>
      <w:tblPr>
        <w:tblW w:w="1068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190"/>
        <w:gridCol w:w="7499"/>
      </w:tblGrid>
      <w:tr w:rsidR="00596426" w:rsidRPr="00596426" w14:paraId="694FF7F6" w14:textId="77777777" w:rsidTr="00AF3D08">
        <w:trPr>
          <w:trHeight w:val="1500"/>
          <w:jc w:val="center"/>
        </w:trPr>
        <w:tc>
          <w:tcPr>
            <w:tcW w:w="3190" w:type="dxa"/>
            <w:vAlign w:val="center"/>
          </w:tcPr>
          <w:p w14:paraId="20C18A1C" w14:textId="77777777" w:rsidR="00AF3D08" w:rsidRPr="00596426" w:rsidRDefault="00AF3D08"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課程概要</w:t>
            </w:r>
          </w:p>
          <w:p w14:paraId="3BDC15BC" w14:textId="77777777" w:rsidR="00AF3D08" w:rsidRPr="00596426" w:rsidRDefault="00AF3D08"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Course Content</w:t>
            </w:r>
          </w:p>
        </w:tc>
        <w:tc>
          <w:tcPr>
            <w:tcW w:w="7499" w:type="dxa"/>
            <w:shd w:val="clear" w:color="auto" w:fill="auto"/>
            <w:vAlign w:val="center"/>
          </w:tcPr>
          <w:p w14:paraId="14BE6EEB" w14:textId="0D000F71" w:rsidR="00AF3D08" w:rsidRPr="00596426" w:rsidRDefault="00AF3D08" w:rsidP="00930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596426">
              <w:rPr>
                <w:rFonts w:ascii="Times New Roman" w:eastAsia="標楷體" w:hAnsi="Times New Roman" w:cs="Times New Roman"/>
                <w:kern w:val="0"/>
                <w:szCs w:val="24"/>
              </w:rPr>
              <w:t>本課程的主要宗旨是探討世界上最具活力的地區之一</w:t>
            </w:r>
            <w:r w:rsidR="00930898" w:rsidRPr="00596426">
              <w:rPr>
                <w:rFonts w:ascii="Times New Roman" w:eastAsia="標楷體" w:hAnsi="Times New Roman" w:cs="Times New Roman" w:hint="eastAsia"/>
                <w:kern w:val="0"/>
                <w:szCs w:val="24"/>
              </w:rPr>
              <w:t xml:space="preserve"> </w:t>
            </w:r>
            <w:r w:rsidR="00930898" w:rsidRPr="00596426">
              <w:rPr>
                <w:rFonts w:ascii="Times New Roman" w:eastAsia="標楷體" w:hAnsi="Times New Roman" w:cs="Times New Roman"/>
                <w:szCs w:val="24"/>
              </w:rPr>
              <w:t>–</w:t>
            </w:r>
            <w:r w:rsidR="00930898" w:rsidRPr="00596426">
              <w:rPr>
                <w:rFonts w:ascii="Times New Roman" w:eastAsia="標楷體" w:hAnsi="Times New Roman" w:cs="Times New Roman" w:hint="eastAsia"/>
                <w:szCs w:val="24"/>
              </w:rPr>
              <w:t xml:space="preserve"> </w:t>
            </w:r>
            <w:r w:rsidRPr="00596426">
              <w:rPr>
                <w:rFonts w:ascii="Times New Roman" w:eastAsia="標楷體" w:hAnsi="Times New Roman" w:cs="Times New Roman"/>
                <w:kern w:val="0"/>
                <w:szCs w:val="24"/>
              </w:rPr>
              <w:t>東南亞地區近期的經濟發展和社會變化。課程試圖</w:t>
            </w:r>
            <w:r w:rsidRPr="00596426">
              <w:rPr>
                <w:rFonts w:ascii="Times New Roman" w:eastAsia="標楷體" w:hAnsi="Times New Roman" w:cs="Times New Roman"/>
                <w:kern w:val="0"/>
                <w:szCs w:val="24"/>
                <w:lang w:eastAsia="zh-CN"/>
              </w:rPr>
              <w:t>瞭解</w:t>
            </w:r>
            <w:r w:rsidRPr="00596426">
              <w:rPr>
                <w:rFonts w:ascii="Times New Roman" w:eastAsia="標楷體" w:hAnsi="Times New Roman" w:cs="Times New Roman"/>
                <w:kern w:val="0"/>
                <w:szCs w:val="24"/>
              </w:rPr>
              <w:t>東南亞的許多國家（但不是所有國家）如何實現驚人的經濟增長和緩解貧困。它也會討論</w:t>
            </w:r>
            <w:r w:rsidRPr="00596426">
              <w:rPr>
                <w:rFonts w:ascii="Times New Roman" w:eastAsia="標楷體" w:hAnsi="Times New Roman" w:cs="Times New Roman"/>
                <w:kern w:val="0"/>
                <w:szCs w:val="24"/>
                <w:lang w:eastAsia="zh-CN"/>
              </w:rPr>
              <w:t>東南亞</w:t>
            </w:r>
            <w:r w:rsidRPr="00596426">
              <w:rPr>
                <w:rFonts w:ascii="Times New Roman" w:eastAsia="標楷體" w:hAnsi="Times New Roman" w:cs="Times New Roman"/>
                <w:kern w:val="0"/>
                <w:szCs w:val="24"/>
              </w:rPr>
              <w:t>經濟發展成功（和失敗）的社會和政治原因和後果，並關注人口，移民，性別，不平等，腐敗，種族和宗教等議題。</w:t>
            </w:r>
          </w:p>
          <w:p w14:paraId="35CBDFA8" w14:textId="68B1E51E" w:rsidR="00AF3D08" w:rsidRPr="00596426" w:rsidRDefault="00AF3D08" w:rsidP="00930898">
            <w:pPr>
              <w:jc w:val="both"/>
              <w:rPr>
                <w:rFonts w:ascii="Times New Roman" w:eastAsia="標楷體" w:hAnsi="Times New Roman" w:cs="Times New Roman"/>
                <w:szCs w:val="24"/>
              </w:rPr>
            </w:pPr>
            <w:r w:rsidRPr="00596426">
              <w:rPr>
                <w:rFonts w:ascii="Times New Roman" w:eastAsia="標楷體" w:hAnsi="Times New Roman" w:cs="Times New Roman"/>
                <w:szCs w:val="24"/>
              </w:rPr>
              <w:t xml:space="preserve">This research seminar explores the recent economic development and social changes in one of the world’s most dynamic regions – Southeast Asia. We seek to gain an understanding of how it is that many – but not all – nations in Southeast Asia have achieved spectacular economic growth and poverty reduction. The social and political causes and consequences of economic success (and failure) are discussed, with attention to such topics as population, migration, gender, inequality, corruption, ethnicity, and religion. </w:t>
            </w:r>
          </w:p>
        </w:tc>
      </w:tr>
      <w:tr w:rsidR="00596426" w:rsidRPr="00596426" w14:paraId="60CE65D0" w14:textId="77777777" w:rsidTr="00AF3D08">
        <w:trPr>
          <w:trHeight w:val="1408"/>
          <w:jc w:val="center"/>
        </w:trPr>
        <w:tc>
          <w:tcPr>
            <w:tcW w:w="3190" w:type="dxa"/>
            <w:vAlign w:val="center"/>
          </w:tcPr>
          <w:p w14:paraId="3BE88098" w14:textId="77777777" w:rsidR="00AF3D08" w:rsidRPr="00596426" w:rsidRDefault="00AF3D08"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課程目標</w:t>
            </w:r>
          </w:p>
          <w:p w14:paraId="619A1418" w14:textId="77777777" w:rsidR="00AF3D08" w:rsidRPr="00596426" w:rsidRDefault="00AF3D08"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Course Objectives</w:t>
            </w:r>
          </w:p>
        </w:tc>
        <w:tc>
          <w:tcPr>
            <w:tcW w:w="7499" w:type="dxa"/>
            <w:shd w:val="clear" w:color="auto" w:fill="auto"/>
            <w:vAlign w:val="center"/>
          </w:tcPr>
          <w:p w14:paraId="10481A52" w14:textId="15D083C0" w:rsidR="00AF3D08" w:rsidRPr="00596426" w:rsidRDefault="00AF3D08" w:rsidP="007E216F">
            <w:pPr>
              <w:pStyle w:val="a8"/>
              <w:numPr>
                <w:ilvl w:val="6"/>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8" w:hanging="358"/>
              <w:rPr>
                <w:rFonts w:eastAsia="標楷體"/>
                <w:color w:val="auto"/>
              </w:rPr>
            </w:pPr>
            <w:r w:rsidRPr="00596426">
              <w:rPr>
                <w:rFonts w:eastAsia="標楷體"/>
                <w:color w:val="auto"/>
              </w:rPr>
              <w:t>瞭解東南亞共同的地理，文化特徵和多元化</w:t>
            </w:r>
          </w:p>
          <w:p w14:paraId="392688BE" w14:textId="51F8BF68" w:rsidR="00AF3D08" w:rsidRPr="00596426" w:rsidRDefault="00AF3D08" w:rsidP="007E216F">
            <w:pPr>
              <w:pStyle w:val="a8"/>
              <w:numPr>
                <w:ilvl w:val="6"/>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8" w:hanging="358"/>
              <w:rPr>
                <w:rFonts w:eastAsia="標楷體"/>
                <w:color w:val="auto"/>
              </w:rPr>
            </w:pPr>
            <w:r w:rsidRPr="00596426">
              <w:rPr>
                <w:rFonts w:eastAsia="標楷體"/>
                <w:color w:val="auto"/>
              </w:rPr>
              <w:t>瞭解殖民主義和民族主義在東南亞的影響。</w:t>
            </w:r>
          </w:p>
          <w:p w14:paraId="1658A968" w14:textId="5BF41021" w:rsidR="00AF3D08" w:rsidRPr="00596426" w:rsidRDefault="00AF3D08" w:rsidP="007E216F">
            <w:pPr>
              <w:pStyle w:val="a8"/>
              <w:numPr>
                <w:ilvl w:val="6"/>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8" w:hanging="358"/>
              <w:rPr>
                <w:rFonts w:eastAsia="標楷體"/>
                <w:color w:val="auto"/>
              </w:rPr>
            </w:pPr>
            <w:r w:rsidRPr="00596426">
              <w:rPr>
                <w:rFonts w:eastAsia="標楷體"/>
                <w:color w:val="auto"/>
              </w:rPr>
              <w:t>瞭解第二次世界大戰後東南亞發生的社會變化和發展。</w:t>
            </w:r>
          </w:p>
          <w:p w14:paraId="6267C017" w14:textId="5C15110D" w:rsidR="00AF3D08" w:rsidRPr="00596426" w:rsidRDefault="00AF3D08" w:rsidP="007E216F">
            <w:pPr>
              <w:pStyle w:val="a8"/>
              <w:numPr>
                <w:ilvl w:val="6"/>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8" w:hanging="358"/>
              <w:rPr>
                <w:rFonts w:eastAsia="標楷體"/>
                <w:color w:val="auto"/>
              </w:rPr>
            </w:pPr>
            <w:r w:rsidRPr="00596426">
              <w:rPr>
                <w:rFonts w:eastAsia="標楷體"/>
                <w:color w:val="auto"/>
              </w:rPr>
              <w:t>瞭解當代東南亞經濟成功與失敗的社會政治因素。</w:t>
            </w:r>
          </w:p>
          <w:p w14:paraId="41410CDE" w14:textId="5F5BFC0F" w:rsidR="00AF3D08" w:rsidRPr="00596426" w:rsidRDefault="00AF3D08" w:rsidP="007E216F">
            <w:pPr>
              <w:pStyle w:val="a8"/>
              <w:numPr>
                <w:ilvl w:val="6"/>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8" w:hanging="358"/>
              <w:rPr>
                <w:rFonts w:eastAsia="標楷體"/>
                <w:color w:val="auto"/>
              </w:rPr>
            </w:pPr>
            <w:r w:rsidRPr="00596426">
              <w:rPr>
                <w:rFonts w:eastAsia="標楷體"/>
                <w:color w:val="auto"/>
              </w:rPr>
              <w:t>瞭解東南亞的主要社會經濟問題，如人口，移民，性別，不平等，腐敗，種族和宗教。</w:t>
            </w:r>
          </w:p>
          <w:p w14:paraId="77978AAB" w14:textId="72143394" w:rsidR="00AF3D08" w:rsidRPr="00596426" w:rsidRDefault="00AF3D08" w:rsidP="007E216F">
            <w:pPr>
              <w:pStyle w:val="a8"/>
              <w:numPr>
                <w:ilvl w:val="0"/>
                <w:numId w:val="14"/>
              </w:numPr>
              <w:ind w:leftChars="0" w:left="358" w:hanging="358"/>
              <w:rPr>
                <w:rFonts w:eastAsia="標楷體"/>
                <w:color w:val="auto"/>
              </w:rPr>
            </w:pPr>
            <w:r w:rsidRPr="00596426">
              <w:rPr>
                <w:rFonts w:eastAsia="標楷體"/>
                <w:color w:val="auto"/>
              </w:rPr>
              <w:t xml:space="preserve">To understand the common geographical, cultural features </w:t>
            </w:r>
            <w:r w:rsidR="00930898" w:rsidRPr="00596426">
              <w:rPr>
                <w:rFonts w:eastAsia="標楷體"/>
                <w:color w:val="auto"/>
              </w:rPr>
              <w:t>and pluralism in Southeast Asia</w:t>
            </w:r>
            <w:r w:rsidR="00930898" w:rsidRPr="00596426">
              <w:rPr>
                <w:rFonts w:eastAsia="標楷體" w:hint="eastAsia"/>
                <w:color w:val="auto"/>
              </w:rPr>
              <w:t>.</w:t>
            </w:r>
          </w:p>
          <w:p w14:paraId="0BAFC327" w14:textId="38622FB6" w:rsidR="00AF3D08" w:rsidRPr="00596426" w:rsidRDefault="00AF3D08" w:rsidP="007E216F">
            <w:pPr>
              <w:pStyle w:val="a8"/>
              <w:numPr>
                <w:ilvl w:val="0"/>
                <w:numId w:val="14"/>
              </w:numPr>
              <w:ind w:leftChars="0" w:left="358" w:hanging="358"/>
              <w:rPr>
                <w:rFonts w:eastAsia="標楷體"/>
                <w:color w:val="auto"/>
              </w:rPr>
            </w:pPr>
            <w:r w:rsidRPr="00596426">
              <w:rPr>
                <w:rFonts w:eastAsia="標楷體"/>
                <w:color w:val="auto"/>
              </w:rPr>
              <w:t>To understand the impact of colonialism and nationalism in Southeast Asia.</w:t>
            </w:r>
          </w:p>
          <w:p w14:paraId="70DE5A8C" w14:textId="4E7FC538" w:rsidR="00AF3D08" w:rsidRPr="00596426" w:rsidRDefault="00AF3D08" w:rsidP="007E216F">
            <w:pPr>
              <w:pStyle w:val="a8"/>
              <w:numPr>
                <w:ilvl w:val="0"/>
                <w:numId w:val="14"/>
              </w:numPr>
              <w:ind w:leftChars="0" w:left="358" w:hanging="358"/>
              <w:rPr>
                <w:rFonts w:eastAsia="標楷體"/>
                <w:color w:val="auto"/>
              </w:rPr>
            </w:pPr>
            <w:r w:rsidRPr="00596426">
              <w:rPr>
                <w:rFonts w:eastAsia="標楷體"/>
                <w:color w:val="auto"/>
              </w:rPr>
              <w:t xml:space="preserve">To understand the social changes and development that have occurred </w:t>
            </w:r>
            <w:r w:rsidRPr="00596426">
              <w:rPr>
                <w:rFonts w:eastAsia="標楷體"/>
                <w:color w:val="auto"/>
              </w:rPr>
              <w:lastRenderedPageBreak/>
              <w:t>in Southeast Asia after the Second World War.</w:t>
            </w:r>
          </w:p>
          <w:p w14:paraId="0BEFDDF3" w14:textId="77777777" w:rsidR="00930898" w:rsidRPr="00596426" w:rsidRDefault="00AF3D08" w:rsidP="007E216F">
            <w:pPr>
              <w:pStyle w:val="a8"/>
              <w:numPr>
                <w:ilvl w:val="0"/>
                <w:numId w:val="14"/>
              </w:numPr>
              <w:ind w:leftChars="0" w:left="358" w:hanging="358"/>
              <w:rPr>
                <w:rFonts w:eastAsia="標楷體"/>
                <w:color w:val="auto"/>
              </w:rPr>
            </w:pPr>
            <w:r w:rsidRPr="00596426">
              <w:rPr>
                <w:rFonts w:eastAsia="標楷體"/>
                <w:color w:val="auto"/>
              </w:rPr>
              <w:t>To understand the socio-political factors in the economic successes and failures in contemporary Southeast Asia.</w:t>
            </w:r>
          </w:p>
          <w:p w14:paraId="31DC0591" w14:textId="0C226628" w:rsidR="00AF3D08" w:rsidRPr="00596426" w:rsidRDefault="00AF3D08" w:rsidP="007E216F">
            <w:pPr>
              <w:pStyle w:val="a8"/>
              <w:numPr>
                <w:ilvl w:val="0"/>
                <w:numId w:val="14"/>
              </w:numPr>
              <w:ind w:leftChars="0" w:left="358" w:hanging="358"/>
              <w:rPr>
                <w:rFonts w:eastAsia="標楷體"/>
                <w:color w:val="auto"/>
              </w:rPr>
            </w:pPr>
            <w:r w:rsidRPr="00596426">
              <w:rPr>
                <w:rFonts w:eastAsia="標楷體"/>
                <w:color w:val="auto"/>
              </w:rPr>
              <w:t>To understand the major socioeconomic issues, such as population, migration, gender, inequality, corruption, ethnicity, and religion in Southeast Asia.</w:t>
            </w:r>
          </w:p>
        </w:tc>
      </w:tr>
      <w:tr w:rsidR="00596426" w:rsidRPr="00596426" w14:paraId="344DEBD6" w14:textId="77777777" w:rsidTr="00B471D3">
        <w:trPr>
          <w:trHeight w:val="1120"/>
          <w:jc w:val="center"/>
        </w:trPr>
        <w:tc>
          <w:tcPr>
            <w:tcW w:w="3190" w:type="dxa"/>
            <w:vAlign w:val="center"/>
          </w:tcPr>
          <w:p w14:paraId="6924CA1B"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lastRenderedPageBreak/>
              <w:t>配對之能力指標</w:t>
            </w:r>
          </w:p>
          <w:p w14:paraId="436A5D14"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Corresponding Skill Indicator / Standard</w:t>
            </w:r>
          </w:p>
        </w:tc>
        <w:tc>
          <w:tcPr>
            <w:tcW w:w="7499" w:type="dxa"/>
            <w:tcBorders>
              <w:top w:val="single" w:sz="4" w:space="0" w:color="000000"/>
              <w:bottom w:val="single" w:sz="4" w:space="0" w:color="000000"/>
            </w:tcBorders>
          </w:tcPr>
          <w:p w14:paraId="628197FD" w14:textId="77777777" w:rsidR="00D42169" w:rsidRPr="00596426" w:rsidRDefault="00D42169" w:rsidP="00B471D3">
            <w:pPr>
              <w:pStyle w:val="Web"/>
              <w:spacing w:before="0" w:beforeAutospacing="0" w:after="0" w:afterAutospacing="0"/>
              <w:rPr>
                <w:rFonts w:eastAsia="標楷體"/>
                <w:lang w:eastAsia="zh-TW"/>
              </w:rPr>
            </w:pPr>
            <w:r w:rsidRPr="00596426">
              <w:rPr>
                <w:rFonts w:eastAsia="標楷體"/>
                <w:lang w:eastAsia="zh-TW"/>
              </w:rPr>
              <w:t>2-1-1</w:t>
            </w:r>
            <w:r w:rsidRPr="00596426">
              <w:rPr>
                <w:rFonts w:eastAsia="標楷體"/>
                <w:lang w:eastAsia="zh-TW"/>
              </w:rPr>
              <w:t>具備對東南亞政治學的基本知識</w:t>
            </w:r>
          </w:p>
          <w:p w14:paraId="20B0A8F1" w14:textId="77777777" w:rsidR="00D42169" w:rsidRPr="00596426" w:rsidRDefault="00D42169" w:rsidP="00B471D3">
            <w:pPr>
              <w:snapToGrid w:val="0"/>
              <w:rPr>
                <w:rFonts w:ascii="Times New Roman" w:eastAsia="標楷體" w:hAnsi="Times New Roman" w:cs="Times New Roman"/>
              </w:rPr>
            </w:pPr>
            <w:r w:rsidRPr="00596426">
              <w:rPr>
                <w:rFonts w:ascii="Times New Roman" w:eastAsia="標楷體" w:hAnsi="Times New Roman" w:cs="Times New Roman"/>
              </w:rPr>
              <w:t>2-1-2</w:t>
            </w:r>
            <w:r w:rsidRPr="00596426">
              <w:rPr>
                <w:rFonts w:ascii="Times New Roman" w:eastAsia="標楷體" w:hAnsi="Times New Roman" w:cs="Times New Roman"/>
              </w:rPr>
              <w:t>具備對國際政治經濟學理論之基本認知與詮釋東南亞政經現象之能力</w:t>
            </w:r>
            <w:r w:rsidRPr="00596426">
              <w:rPr>
                <w:rFonts w:ascii="Times New Roman" w:eastAsia="標楷體" w:hAnsi="Times New Roman" w:cs="Times New Roman"/>
              </w:rPr>
              <w:t xml:space="preserve"> </w:t>
            </w:r>
          </w:p>
        </w:tc>
      </w:tr>
      <w:tr w:rsidR="00596426" w:rsidRPr="00596426" w14:paraId="72477807" w14:textId="77777777" w:rsidTr="00B471D3">
        <w:trPr>
          <w:trHeight w:val="920"/>
          <w:jc w:val="center"/>
        </w:trPr>
        <w:tc>
          <w:tcPr>
            <w:tcW w:w="3190" w:type="dxa"/>
            <w:vAlign w:val="center"/>
          </w:tcPr>
          <w:p w14:paraId="2C5D32C1"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對應的產業別</w:t>
            </w:r>
          </w:p>
          <w:p w14:paraId="0E70F0EE"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Corresponding to Industry</w:t>
            </w:r>
          </w:p>
        </w:tc>
        <w:tc>
          <w:tcPr>
            <w:tcW w:w="7499" w:type="dxa"/>
            <w:tcBorders>
              <w:top w:val="single" w:sz="4" w:space="0" w:color="000000"/>
            </w:tcBorders>
            <w:vAlign w:val="center"/>
          </w:tcPr>
          <w:p w14:paraId="1DD793A2" w14:textId="77777777" w:rsidR="00D42169" w:rsidRPr="00596426" w:rsidRDefault="00D42169" w:rsidP="00B471D3">
            <w:pPr>
              <w:snapToGrid w:val="0"/>
              <w:rPr>
                <w:rFonts w:ascii="Times New Roman" w:eastAsia="標楷體" w:hAnsi="Times New Roman" w:cs="Times New Roman"/>
              </w:rPr>
            </w:pPr>
            <w:r w:rsidRPr="00596426">
              <w:rPr>
                <w:rFonts w:ascii="Times New Roman" w:eastAsia="標楷體" w:hAnsi="Times New Roman" w:cs="Times New Roman"/>
              </w:rPr>
              <w:t>國際事務產業、文化創意產業</w:t>
            </w:r>
          </w:p>
        </w:tc>
      </w:tr>
      <w:tr w:rsidR="00596426" w:rsidRPr="00596426" w14:paraId="5A4A9726" w14:textId="77777777" w:rsidTr="00B471D3">
        <w:trPr>
          <w:trHeight w:val="820"/>
          <w:jc w:val="center"/>
        </w:trPr>
        <w:tc>
          <w:tcPr>
            <w:tcW w:w="3190" w:type="dxa"/>
            <w:vAlign w:val="center"/>
          </w:tcPr>
          <w:p w14:paraId="3AD49E01"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產業對應的知能</w:t>
            </w:r>
          </w:p>
          <w:p w14:paraId="09BE50C7"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Knowledge Corresponding to Industry</w:t>
            </w:r>
          </w:p>
        </w:tc>
        <w:tc>
          <w:tcPr>
            <w:tcW w:w="7499" w:type="dxa"/>
            <w:vAlign w:val="center"/>
          </w:tcPr>
          <w:p w14:paraId="652D8F8C" w14:textId="77777777" w:rsidR="00D42169" w:rsidRPr="00596426" w:rsidRDefault="00D42169" w:rsidP="00B471D3">
            <w:pPr>
              <w:snapToGrid w:val="0"/>
              <w:rPr>
                <w:rFonts w:ascii="Times New Roman" w:eastAsia="標楷體" w:hAnsi="Times New Roman" w:cs="Times New Roman"/>
              </w:rPr>
            </w:pPr>
            <w:r w:rsidRPr="00596426">
              <w:rPr>
                <w:rFonts w:ascii="Times New Roman" w:eastAsia="標楷體" w:hAnsi="Times New Roman" w:cs="Times New Roman"/>
              </w:rPr>
              <w:t>國際事務產業</w:t>
            </w:r>
          </w:p>
          <w:p w14:paraId="1FE8E2F9" w14:textId="77777777" w:rsidR="00D42169" w:rsidRPr="00596426" w:rsidRDefault="00D42169" w:rsidP="00B471D3">
            <w:pPr>
              <w:snapToGrid w:val="0"/>
              <w:rPr>
                <w:rFonts w:ascii="Times New Roman" w:eastAsia="標楷體" w:hAnsi="Times New Roman" w:cs="Times New Roman"/>
              </w:rPr>
            </w:pPr>
            <w:r w:rsidRPr="00596426">
              <w:rPr>
                <w:rFonts w:ascii="Times New Roman" w:eastAsia="標楷體" w:hAnsi="Times New Roman" w:cs="Times New Roman"/>
              </w:rPr>
              <w:t>183</w:t>
            </w:r>
            <w:r w:rsidRPr="00596426">
              <w:rPr>
                <w:rFonts w:ascii="Times New Roman" w:eastAsia="標楷體" w:hAnsi="Times New Roman" w:cs="Times New Roman"/>
              </w:rPr>
              <w:t>國際事務訊息吸收與分析能力</w:t>
            </w:r>
          </w:p>
          <w:p w14:paraId="445840A0" w14:textId="77777777" w:rsidR="00D42169" w:rsidRPr="00596426" w:rsidRDefault="00D42169" w:rsidP="00B471D3">
            <w:pPr>
              <w:snapToGrid w:val="0"/>
              <w:rPr>
                <w:rFonts w:ascii="Times New Roman" w:eastAsia="標楷體" w:hAnsi="Times New Roman" w:cs="Times New Roman"/>
              </w:rPr>
            </w:pPr>
            <w:r w:rsidRPr="00596426">
              <w:rPr>
                <w:rFonts w:ascii="Times New Roman" w:eastAsia="標楷體" w:hAnsi="Times New Roman" w:cs="Times New Roman"/>
              </w:rPr>
              <w:t>文化創意產業</w:t>
            </w:r>
          </w:p>
          <w:p w14:paraId="08B40F9F" w14:textId="77777777" w:rsidR="00D42169" w:rsidRPr="00596426" w:rsidRDefault="00D42169" w:rsidP="00B471D3">
            <w:pPr>
              <w:snapToGrid w:val="0"/>
              <w:rPr>
                <w:rFonts w:ascii="Times New Roman" w:eastAsia="標楷體" w:hAnsi="Times New Roman" w:cs="Times New Roman"/>
              </w:rPr>
            </w:pPr>
            <w:r w:rsidRPr="00596426">
              <w:rPr>
                <w:rFonts w:ascii="Times New Roman" w:eastAsia="標楷體" w:hAnsi="Times New Roman" w:cs="Times New Roman"/>
              </w:rPr>
              <w:t>38</w:t>
            </w:r>
            <w:r w:rsidRPr="00596426">
              <w:rPr>
                <w:rFonts w:ascii="Times New Roman" w:eastAsia="標楷體" w:hAnsi="Times New Roman" w:cs="Times New Roman"/>
              </w:rPr>
              <w:t>文字編輯能力</w:t>
            </w:r>
          </w:p>
          <w:p w14:paraId="7EC803E6" w14:textId="77777777" w:rsidR="00D42169" w:rsidRPr="00596426" w:rsidRDefault="00D42169" w:rsidP="00B471D3">
            <w:pPr>
              <w:snapToGrid w:val="0"/>
              <w:rPr>
                <w:rFonts w:ascii="Times New Roman" w:eastAsia="標楷體" w:hAnsi="Times New Roman" w:cs="Times New Roman"/>
              </w:rPr>
            </w:pPr>
            <w:r w:rsidRPr="00596426">
              <w:rPr>
                <w:rFonts w:ascii="Times New Roman" w:eastAsia="標楷體" w:hAnsi="Times New Roman" w:cs="Times New Roman"/>
              </w:rPr>
              <w:t>250</w:t>
            </w:r>
            <w:r w:rsidRPr="00596426">
              <w:rPr>
                <w:rFonts w:ascii="Times New Roman" w:eastAsia="標楷體" w:hAnsi="Times New Roman" w:cs="Times New Roman"/>
              </w:rPr>
              <w:t>多國語言與多元文化分析能力</w:t>
            </w:r>
          </w:p>
        </w:tc>
      </w:tr>
      <w:tr w:rsidR="00596426" w:rsidRPr="00596426" w14:paraId="7BFB4D8A" w14:textId="77777777" w:rsidTr="00B471D3">
        <w:trPr>
          <w:trHeight w:val="1120"/>
          <w:jc w:val="center"/>
        </w:trPr>
        <w:tc>
          <w:tcPr>
            <w:tcW w:w="3190" w:type="dxa"/>
            <w:vAlign w:val="center"/>
          </w:tcPr>
          <w:p w14:paraId="7A956BBC"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對應的升學領域</w:t>
            </w:r>
          </w:p>
          <w:p w14:paraId="515310D2"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Corresponding Grade Promotion Area</w:t>
            </w:r>
          </w:p>
        </w:tc>
        <w:tc>
          <w:tcPr>
            <w:tcW w:w="7499" w:type="dxa"/>
            <w:vAlign w:val="center"/>
          </w:tcPr>
          <w:p w14:paraId="7AB91623" w14:textId="77777777" w:rsidR="00D42169" w:rsidRPr="00596426" w:rsidRDefault="00D42169" w:rsidP="00B471D3">
            <w:pPr>
              <w:snapToGrid w:val="0"/>
              <w:rPr>
                <w:rFonts w:ascii="Times New Roman" w:eastAsia="標楷體" w:hAnsi="Times New Roman" w:cs="Times New Roman"/>
              </w:rPr>
            </w:pPr>
            <w:r w:rsidRPr="00596426">
              <w:rPr>
                <w:rFonts w:ascii="Times New Roman" w:eastAsia="標楷體" w:hAnsi="Times New Roman" w:cs="Times New Roman"/>
              </w:rPr>
              <w:t>區域研究</w:t>
            </w:r>
          </w:p>
          <w:p w14:paraId="2993325B" w14:textId="77777777" w:rsidR="00D42169" w:rsidRPr="00596426" w:rsidRDefault="00D42169" w:rsidP="00B471D3">
            <w:pPr>
              <w:snapToGrid w:val="0"/>
              <w:rPr>
                <w:rFonts w:ascii="Times New Roman" w:eastAsia="標楷體" w:hAnsi="Times New Roman" w:cs="Times New Roman"/>
              </w:rPr>
            </w:pPr>
            <w:r w:rsidRPr="00596426">
              <w:rPr>
                <w:rFonts w:ascii="Times New Roman" w:eastAsia="標楷體" w:hAnsi="Times New Roman" w:cs="Times New Roman"/>
              </w:rPr>
              <w:t>政治</w:t>
            </w:r>
          </w:p>
          <w:p w14:paraId="0EFF876E" w14:textId="77777777" w:rsidR="00D42169" w:rsidRPr="00596426" w:rsidRDefault="00D42169" w:rsidP="00B471D3">
            <w:pPr>
              <w:snapToGrid w:val="0"/>
              <w:rPr>
                <w:rFonts w:ascii="Times New Roman" w:eastAsia="標楷體" w:hAnsi="Times New Roman" w:cs="Times New Roman"/>
              </w:rPr>
            </w:pPr>
            <w:r w:rsidRPr="00596426">
              <w:rPr>
                <w:rFonts w:ascii="Times New Roman" w:eastAsia="標楷體" w:hAnsi="Times New Roman" w:cs="Times New Roman"/>
              </w:rPr>
              <w:t>外交</w:t>
            </w:r>
          </w:p>
        </w:tc>
      </w:tr>
      <w:tr w:rsidR="00596426" w:rsidRPr="00596426" w14:paraId="5B6AADED" w14:textId="77777777" w:rsidTr="00B471D3">
        <w:trPr>
          <w:trHeight w:val="1120"/>
          <w:jc w:val="center"/>
        </w:trPr>
        <w:tc>
          <w:tcPr>
            <w:tcW w:w="3190" w:type="dxa"/>
            <w:vAlign w:val="center"/>
          </w:tcPr>
          <w:p w14:paraId="72DAAB61"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對應升學領域的知能</w:t>
            </w:r>
          </w:p>
          <w:p w14:paraId="49ED9901" w14:textId="77777777" w:rsidR="00D42169" w:rsidRPr="00596426" w:rsidRDefault="00D42169"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Knowledge of Corresponding Grade Promotion Territory</w:t>
            </w:r>
          </w:p>
        </w:tc>
        <w:tc>
          <w:tcPr>
            <w:tcW w:w="7499" w:type="dxa"/>
            <w:vAlign w:val="center"/>
          </w:tcPr>
          <w:p w14:paraId="3B13A370" w14:textId="77777777" w:rsidR="00D42169" w:rsidRPr="00596426" w:rsidRDefault="00D42169" w:rsidP="00B471D3">
            <w:pPr>
              <w:widowControl/>
              <w:pBdr>
                <w:top w:val="nil"/>
                <w:left w:val="nil"/>
                <w:bottom w:val="nil"/>
                <w:right w:val="nil"/>
                <w:between w:val="nil"/>
              </w:pBdr>
              <w:snapToGrid w:val="0"/>
              <w:rPr>
                <w:rFonts w:ascii="Times New Roman" w:eastAsia="標楷體" w:hAnsi="Times New Roman" w:cs="Times New Roman"/>
              </w:rPr>
            </w:pPr>
            <w:r w:rsidRPr="00596426">
              <w:rPr>
                <w:rFonts w:ascii="Times New Roman" w:eastAsia="標楷體" w:hAnsi="Times New Roman" w:cs="Times New Roman"/>
              </w:rPr>
              <w:t>11</w:t>
            </w:r>
            <w:r w:rsidRPr="00596426">
              <w:rPr>
                <w:rFonts w:ascii="Times New Roman" w:eastAsia="標楷體" w:hAnsi="Times New Roman" w:cs="Times New Roman"/>
              </w:rPr>
              <w:t>對國際經貿、政治、法律及國際關係情勢的掌握</w:t>
            </w:r>
          </w:p>
          <w:p w14:paraId="7B71E4FD" w14:textId="77777777" w:rsidR="00D42169" w:rsidRPr="00596426" w:rsidRDefault="00D42169" w:rsidP="00B471D3">
            <w:pPr>
              <w:snapToGrid w:val="0"/>
              <w:rPr>
                <w:rFonts w:ascii="Times New Roman" w:eastAsia="標楷體" w:hAnsi="Times New Roman" w:cs="Times New Roman"/>
              </w:rPr>
            </w:pPr>
            <w:r w:rsidRPr="00596426">
              <w:rPr>
                <w:rFonts w:ascii="Times New Roman" w:eastAsia="標楷體" w:hAnsi="Times New Roman" w:cs="Times New Roman"/>
              </w:rPr>
              <w:t>16</w:t>
            </w:r>
            <w:r w:rsidRPr="00596426">
              <w:rPr>
                <w:rFonts w:ascii="Times New Roman" w:eastAsia="標楷體" w:hAnsi="Times New Roman" w:cs="Times New Roman"/>
              </w:rPr>
              <w:t>國際觀</w:t>
            </w:r>
          </w:p>
        </w:tc>
      </w:tr>
    </w:tbl>
    <w:p w14:paraId="269F4C38" w14:textId="77777777" w:rsidR="00D42169" w:rsidRPr="00596426" w:rsidRDefault="00D42169" w:rsidP="00D42169">
      <w:pPr>
        <w:snapToGrid w:val="0"/>
        <w:ind w:left="240" w:hanging="240"/>
        <w:rPr>
          <w:rFonts w:ascii="Times New Roman" w:eastAsia="標楷體" w:hAnsi="Times New Roman" w:cs="Times New Roman"/>
        </w:rPr>
      </w:pPr>
      <w:r w:rsidRPr="00596426">
        <w:rPr>
          <w:rFonts w:ascii="MS Mincho" w:eastAsia="MS Mincho" w:hAnsi="MS Mincho" w:cs="MS Mincho" w:hint="eastAsia"/>
        </w:rPr>
        <w:t>✶</w:t>
      </w:r>
      <w:r w:rsidRPr="00596426">
        <w:rPr>
          <w:rFonts w:ascii="Times New Roman" w:eastAsia="標楷體" w:hAnsi="Times New Roman" w:cs="Times New Roman"/>
        </w:rPr>
        <w:t>寫法可參考校務系統課程地圖課程知能檢核表第四張頁籤「系培育目標、能力指標與課程搭配表」。</w:t>
      </w:r>
    </w:p>
    <w:p w14:paraId="483BC221" w14:textId="77777777" w:rsidR="00D42169" w:rsidRPr="00596426" w:rsidRDefault="00D42169" w:rsidP="00D42169">
      <w:pPr>
        <w:snapToGrid w:val="0"/>
        <w:rPr>
          <w:rFonts w:ascii="Times New Roman" w:eastAsia="標楷體" w:hAnsi="Times New Roman" w:cs="Times New Roman"/>
        </w:rPr>
      </w:pPr>
    </w:p>
    <w:p w14:paraId="226F7A77" w14:textId="77777777" w:rsidR="00911C56" w:rsidRPr="00596426" w:rsidRDefault="00911C56" w:rsidP="00B471D3">
      <w:pPr>
        <w:snapToGrid w:val="0"/>
        <w:ind w:left="240" w:hanging="240"/>
        <w:rPr>
          <w:rFonts w:ascii="Times New Roman" w:eastAsia="標楷體" w:hAnsi="Times New Roman" w:cs="Times New Roman"/>
        </w:rPr>
      </w:pPr>
    </w:p>
    <w:sectPr w:rsidR="00911C56" w:rsidRPr="00596426" w:rsidSect="00B471D3">
      <w:pgSz w:w="11906" w:h="16838"/>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097BB" w16cid:durableId="1E5CB2B1"/>
  <w16cid:commentId w16cid:paraId="709D9450" w16cid:durableId="1E5CB390"/>
  <w16cid:commentId w16cid:paraId="52D0AC40" w16cid:durableId="1E5CB30C"/>
  <w16cid:commentId w16cid:paraId="31546B92" w16cid:durableId="1E5CB38A"/>
  <w16cid:commentId w16cid:paraId="7EBB206B" w16cid:durableId="1E5CB318"/>
  <w16cid:commentId w16cid:paraId="4CDF9FD1" w16cid:durableId="1E5CB385"/>
  <w16cid:commentId w16cid:paraId="1E5D9D91" w16cid:durableId="1E5CB321"/>
  <w16cid:commentId w16cid:paraId="2BC79407" w16cid:durableId="1E5CB37F"/>
  <w16cid:commentId w16cid:paraId="2365C1B9" w16cid:durableId="1E5CB32D"/>
  <w16cid:commentId w16cid:paraId="6644E1F2" w16cid:durableId="1E5CB379"/>
  <w16cid:commentId w16cid:paraId="4E8ECC9C" w16cid:durableId="1E5CB338"/>
  <w16cid:commentId w16cid:paraId="25524044" w16cid:durableId="1E5CB373"/>
  <w16cid:commentId w16cid:paraId="21A5ECA4" w16cid:durableId="1E5CB340"/>
  <w16cid:commentId w16cid:paraId="0043EF24" w16cid:durableId="1E5CB36D"/>
  <w16cid:commentId w16cid:paraId="4B5117D0" w16cid:durableId="1E5CB348"/>
  <w16cid:commentId w16cid:paraId="2FCB3B12" w16cid:durableId="1E5CB365"/>
  <w16cid:commentId w16cid:paraId="513FBCBA" w16cid:durableId="1E5CB34F"/>
  <w16cid:commentId w16cid:paraId="215B2D1C" w16cid:durableId="1E5CB3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C43D7" w14:textId="77777777" w:rsidR="00534BB9" w:rsidRDefault="00534BB9" w:rsidP="00426F7D">
      <w:r>
        <w:separator/>
      </w:r>
    </w:p>
  </w:endnote>
  <w:endnote w:type="continuationSeparator" w:id="0">
    <w:p w14:paraId="261CF562" w14:textId="77777777" w:rsidR="00534BB9" w:rsidRDefault="00534BB9" w:rsidP="0042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Microsoft JhengHei UI">
    <w:altName w:val="Meiryo"/>
    <w:charset w:val="80"/>
    <w:family w:val="swiss"/>
    <w:pitch w:val="default"/>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2D18C" w14:textId="77777777" w:rsidR="00534BB9" w:rsidRDefault="00534BB9" w:rsidP="00426F7D">
      <w:r>
        <w:separator/>
      </w:r>
    </w:p>
  </w:footnote>
  <w:footnote w:type="continuationSeparator" w:id="0">
    <w:p w14:paraId="3CD0285A" w14:textId="77777777" w:rsidR="00534BB9" w:rsidRDefault="00534BB9" w:rsidP="00426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D15"/>
    <w:multiLevelType w:val="hybridMultilevel"/>
    <w:tmpl w:val="1AA6C504"/>
    <w:lvl w:ilvl="0" w:tplc="A1B88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E546B6"/>
    <w:multiLevelType w:val="multilevel"/>
    <w:tmpl w:val="758011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111926AD"/>
    <w:multiLevelType w:val="hybridMultilevel"/>
    <w:tmpl w:val="1AA6C504"/>
    <w:lvl w:ilvl="0" w:tplc="A1B88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517061"/>
    <w:multiLevelType w:val="hybridMultilevel"/>
    <w:tmpl w:val="1A243A58"/>
    <w:lvl w:ilvl="0" w:tplc="9BE40566">
      <w:start w:val="1"/>
      <w:numFmt w:val="decimal"/>
      <w:lvlText w:val="%1."/>
      <w:lvlJc w:val="left"/>
      <w:pPr>
        <w:ind w:left="360" w:hanging="360"/>
      </w:pPr>
      <w:rPr>
        <w:rFonts w:hint="default"/>
        <w:color w:val="000000"/>
      </w:rPr>
    </w:lvl>
    <w:lvl w:ilvl="1" w:tplc="C22C924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5A2AE0"/>
    <w:multiLevelType w:val="multilevel"/>
    <w:tmpl w:val="758011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28917F94"/>
    <w:multiLevelType w:val="multilevel"/>
    <w:tmpl w:val="4B1A9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FE2994"/>
    <w:multiLevelType w:val="multilevel"/>
    <w:tmpl w:val="758011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nsid w:val="365E00E7"/>
    <w:multiLevelType w:val="multilevel"/>
    <w:tmpl w:val="EC145F0A"/>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3C001622"/>
    <w:multiLevelType w:val="multilevel"/>
    <w:tmpl w:val="7DC8F48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9">
    <w:nsid w:val="408A326C"/>
    <w:multiLevelType w:val="hybridMultilevel"/>
    <w:tmpl w:val="76B46268"/>
    <w:lvl w:ilvl="0" w:tplc="9BE4056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BD2A09"/>
    <w:multiLevelType w:val="hybridMultilevel"/>
    <w:tmpl w:val="F3CC8070"/>
    <w:lvl w:ilvl="0" w:tplc="EFECC8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3E3E64"/>
    <w:multiLevelType w:val="hybridMultilevel"/>
    <w:tmpl w:val="7032A882"/>
    <w:lvl w:ilvl="0" w:tplc="9BE40566">
      <w:start w:val="1"/>
      <w:numFmt w:val="decimal"/>
      <w:lvlText w:val="%1."/>
      <w:lvlJc w:val="left"/>
      <w:pPr>
        <w:ind w:left="360" w:hanging="360"/>
      </w:pPr>
      <w:rPr>
        <w:rFonts w:hint="default"/>
        <w:color w:val="000000"/>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8F1C41"/>
    <w:multiLevelType w:val="multilevel"/>
    <w:tmpl w:val="500C2E3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nsid w:val="7E0E3931"/>
    <w:multiLevelType w:val="hybridMultilevel"/>
    <w:tmpl w:val="1AA6C504"/>
    <w:lvl w:ilvl="0" w:tplc="A1B88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0"/>
  </w:num>
  <w:num w:numId="4">
    <w:abstractNumId w:val="10"/>
  </w:num>
  <w:num w:numId="5">
    <w:abstractNumId w:val="5"/>
  </w:num>
  <w:num w:numId="6">
    <w:abstractNumId w:val="2"/>
  </w:num>
  <w:num w:numId="7">
    <w:abstractNumId w:val="13"/>
  </w:num>
  <w:num w:numId="8">
    <w:abstractNumId w:val="9"/>
  </w:num>
  <w:num w:numId="9">
    <w:abstractNumId w:val="3"/>
  </w:num>
  <w:num w:numId="10">
    <w:abstractNumId w:val="11"/>
  </w:num>
  <w:num w:numId="11">
    <w:abstractNumId w:val="6"/>
  </w:num>
  <w:num w:numId="12">
    <w:abstractNumId w:val="7"/>
  </w:num>
  <w:num w:numId="13">
    <w:abstractNumId w:val="4"/>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56"/>
    <w:rsid w:val="00013069"/>
    <w:rsid w:val="00041E8F"/>
    <w:rsid w:val="000826E7"/>
    <w:rsid w:val="000B5876"/>
    <w:rsid w:val="001317C8"/>
    <w:rsid w:val="00137D6B"/>
    <w:rsid w:val="001621D2"/>
    <w:rsid w:val="001942DA"/>
    <w:rsid w:val="001D2843"/>
    <w:rsid w:val="001D7AA9"/>
    <w:rsid w:val="001E251F"/>
    <w:rsid w:val="002F3108"/>
    <w:rsid w:val="003122F7"/>
    <w:rsid w:val="0037511F"/>
    <w:rsid w:val="00380B7E"/>
    <w:rsid w:val="003C44FE"/>
    <w:rsid w:val="003E01B4"/>
    <w:rsid w:val="003E285B"/>
    <w:rsid w:val="00404B17"/>
    <w:rsid w:val="00426C71"/>
    <w:rsid w:val="00426F7D"/>
    <w:rsid w:val="00427A96"/>
    <w:rsid w:val="00462327"/>
    <w:rsid w:val="0047540E"/>
    <w:rsid w:val="004A7596"/>
    <w:rsid w:val="00534BB9"/>
    <w:rsid w:val="00596426"/>
    <w:rsid w:val="005D5198"/>
    <w:rsid w:val="006040A9"/>
    <w:rsid w:val="00662A1E"/>
    <w:rsid w:val="007738DC"/>
    <w:rsid w:val="007E216F"/>
    <w:rsid w:val="00821F9B"/>
    <w:rsid w:val="0082569D"/>
    <w:rsid w:val="008340A2"/>
    <w:rsid w:val="0088298C"/>
    <w:rsid w:val="008C7A21"/>
    <w:rsid w:val="008E7A64"/>
    <w:rsid w:val="00911C56"/>
    <w:rsid w:val="00930898"/>
    <w:rsid w:val="0094391D"/>
    <w:rsid w:val="009A7073"/>
    <w:rsid w:val="00A5795F"/>
    <w:rsid w:val="00AD016B"/>
    <w:rsid w:val="00AE6CC7"/>
    <w:rsid w:val="00AF3D08"/>
    <w:rsid w:val="00B471D3"/>
    <w:rsid w:val="00B9585E"/>
    <w:rsid w:val="00C32565"/>
    <w:rsid w:val="00CD1091"/>
    <w:rsid w:val="00CE4F79"/>
    <w:rsid w:val="00CE612A"/>
    <w:rsid w:val="00D42169"/>
    <w:rsid w:val="00D50B7E"/>
    <w:rsid w:val="00D751CD"/>
    <w:rsid w:val="00D75AC1"/>
    <w:rsid w:val="00D94E7C"/>
    <w:rsid w:val="00D9654B"/>
    <w:rsid w:val="00DE4523"/>
    <w:rsid w:val="00E435B1"/>
    <w:rsid w:val="00EE40AC"/>
    <w:rsid w:val="00F433D7"/>
    <w:rsid w:val="00F85A5D"/>
    <w:rsid w:val="00F91139"/>
    <w:rsid w:val="00FD0460"/>
    <w:rsid w:val="00FF65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rsid w:val="00911C56"/>
    <w:pPr>
      <w:keepNext/>
      <w:keepLines/>
      <w:widowControl/>
      <w:pBdr>
        <w:top w:val="nil"/>
        <w:left w:val="nil"/>
        <w:bottom w:val="nil"/>
        <w:right w:val="nil"/>
        <w:between w:val="nil"/>
      </w:pBdr>
      <w:spacing w:before="480" w:after="120"/>
      <w:outlineLvl w:val="0"/>
    </w:pPr>
    <w:rPr>
      <w:rFonts w:ascii="Times New Roman" w:hAnsi="Times New Roman" w:cs="Times New Roman"/>
      <w:b/>
      <w:color w:val="000000"/>
      <w:kern w:val="0"/>
      <w:sz w:val="48"/>
      <w:szCs w:val="48"/>
    </w:rPr>
  </w:style>
  <w:style w:type="paragraph" w:styleId="2">
    <w:name w:val="heading 2"/>
    <w:basedOn w:val="a"/>
    <w:next w:val="a"/>
    <w:link w:val="20"/>
    <w:rsid w:val="00911C56"/>
    <w:pPr>
      <w:keepNext/>
      <w:keepLines/>
      <w:widowControl/>
      <w:pBdr>
        <w:top w:val="nil"/>
        <w:left w:val="nil"/>
        <w:bottom w:val="nil"/>
        <w:right w:val="nil"/>
        <w:between w:val="nil"/>
      </w:pBdr>
      <w:spacing w:before="360" w:after="80"/>
      <w:outlineLvl w:val="1"/>
    </w:pPr>
    <w:rPr>
      <w:rFonts w:ascii="Times New Roman" w:hAnsi="Times New Roman" w:cs="Times New Roman"/>
      <w:b/>
      <w:color w:val="000000"/>
      <w:kern w:val="0"/>
      <w:sz w:val="36"/>
      <w:szCs w:val="36"/>
    </w:rPr>
  </w:style>
  <w:style w:type="paragraph" w:styleId="3">
    <w:name w:val="heading 3"/>
    <w:basedOn w:val="a"/>
    <w:next w:val="a"/>
    <w:link w:val="30"/>
    <w:rsid w:val="00911C56"/>
    <w:pPr>
      <w:keepNext/>
      <w:keepLines/>
      <w:widowControl/>
      <w:pBdr>
        <w:top w:val="nil"/>
        <w:left w:val="nil"/>
        <w:bottom w:val="nil"/>
        <w:right w:val="nil"/>
        <w:between w:val="nil"/>
      </w:pBdr>
      <w:spacing w:before="280" w:after="80"/>
      <w:outlineLvl w:val="2"/>
    </w:pPr>
    <w:rPr>
      <w:rFonts w:ascii="Times New Roman" w:hAnsi="Times New Roman" w:cs="Times New Roman"/>
      <w:b/>
      <w:color w:val="000000"/>
      <w:kern w:val="0"/>
      <w:sz w:val="28"/>
      <w:szCs w:val="28"/>
    </w:rPr>
  </w:style>
  <w:style w:type="paragraph" w:styleId="4">
    <w:name w:val="heading 4"/>
    <w:basedOn w:val="a"/>
    <w:next w:val="a"/>
    <w:link w:val="40"/>
    <w:rsid w:val="00911C56"/>
    <w:pPr>
      <w:keepNext/>
      <w:keepLines/>
      <w:widowControl/>
      <w:pBdr>
        <w:top w:val="nil"/>
        <w:left w:val="nil"/>
        <w:bottom w:val="nil"/>
        <w:right w:val="nil"/>
        <w:between w:val="nil"/>
      </w:pBdr>
      <w:spacing w:before="240" w:after="40"/>
      <w:outlineLvl w:val="3"/>
    </w:pPr>
    <w:rPr>
      <w:rFonts w:ascii="Times New Roman" w:hAnsi="Times New Roman" w:cs="Times New Roman"/>
      <w:b/>
      <w:color w:val="000000"/>
      <w:kern w:val="0"/>
      <w:szCs w:val="24"/>
    </w:rPr>
  </w:style>
  <w:style w:type="paragraph" w:styleId="5">
    <w:name w:val="heading 5"/>
    <w:basedOn w:val="a"/>
    <w:next w:val="a"/>
    <w:link w:val="50"/>
    <w:rsid w:val="00911C56"/>
    <w:pPr>
      <w:keepNext/>
      <w:keepLines/>
      <w:widowControl/>
      <w:pBdr>
        <w:top w:val="nil"/>
        <w:left w:val="nil"/>
        <w:bottom w:val="nil"/>
        <w:right w:val="nil"/>
        <w:between w:val="nil"/>
      </w:pBdr>
      <w:spacing w:before="220" w:after="40"/>
      <w:outlineLvl w:val="4"/>
    </w:pPr>
    <w:rPr>
      <w:rFonts w:ascii="Times New Roman" w:hAnsi="Times New Roman" w:cs="Times New Roman"/>
      <w:b/>
      <w:color w:val="000000"/>
      <w:kern w:val="0"/>
      <w:sz w:val="22"/>
    </w:rPr>
  </w:style>
  <w:style w:type="paragraph" w:styleId="6">
    <w:name w:val="heading 6"/>
    <w:basedOn w:val="a"/>
    <w:next w:val="a"/>
    <w:link w:val="60"/>
    <w:rsid w:val="00911C56"/>
    <w:pPr>
      <w:keepNext/>
      <w:keepLines/>
      <w:widowControl/>
      <w:pBdr>
        <w:top w:val="nil"/>
        <w:left w:val="nil"/>
        <w:bottom w:val="nil"/>
        <w:right w:val="nil"/>
        <w:between w:val="nil"/>
      </w:pBdr>
      <w:spacing w:before="200" w:after="40"/>
      <w:outlineLvl w:val="5"/>
    </w:pPr>
    <w:rPr>
      <w:rFonts w:ascii="Times New Roman" w:hAnsi="Times New Roman" w:cs="Times New Roman"/>
      <w:b/>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11C56"/>
    <w:rPr>
      <w:sz w:val="16"/>
      <w:szCs w:val="16"/>
    </w:rPr>
  </w:style>
  <w:style w:type="character" w:customStyle="1" w:styleId="10">
    <w:name w:val="標題 1 字元"/>
    <w:basedOn w:val="a0"/>
    <w:link w:val="1"/>
    <w:rsid w:val="00911C56"/>
    <w:rPr>
      <w:rFonts w:ascii="Times New Roman" w:hAnsi="Times New Roman" w:cs="Times New Roman"/>
      <w:b/>
      <w:color w:val="000000"/>
      <w:kern w:val="0"/>
      <w:sz w:val="48"/>
      <w:szCs w:val="48"/>
    </w:rPr>
  </w:style>
  <w:style w:type="character" w:customStyle="1" w:styleId="20">
    <w:name w:val="標題 2 字元"/>
    <w:basedOn w:val="a0"/>
    <w:link w:val="2"/>
    <w:rsid w:val="00911C56"/>
    <w:rPr>
      <w:rFonts w:ascii="Times New Roman" w:hAnsi="Times New Roman" w:cs="Times New Roman"/>
      <w:b/>
      <w:color w:val="000000"/>
      <w:kern w:val="0"/>
      <w:sz w:val="36"/>
      <w:szCs w:val="36"/>
    </w:rPr>
  </w:style>
  <w:style w:type="character" w:customStyle="1" w:styleId="30">
    <w:name w:val="標題 3 字元"/>
    <w:basedOn w:val="a0"/>
    <w:link w:val="3"/>
    <w:rsid w:val="00911C56"/>
    <w:rPr>
      <w:rFonts w:ascii="Times New Roman" w:hAnsi="Times New Roman" w:cs="Times New Roman"/>
      <w:b/>
      <w:color w:val="000000"/>
      <w:kern w:val="0"/>
      <w:sz w:val="28"/>
      <w:szCs w:val="28"/>
    </w:rPr>
  </w:style>
  <w:style w:type="character" w:customStyle="1" w:styleId="40">
    <w:name w:val="標題 4 字元"/>
    <w:basedOn w:val="a0"/>
    <w:link w:val="4"/>
    <w:rsid w:val="00911C56"/>
    <w:rPr>
      <w:rFonts w:ascii="Times New Roman" w:hAnsi="Times New Roman" w:cs="Times New Roman"/>
      <w:b/>
      <w:color w:val="000000"/>
      <w:kern w:val="0"/>
      <w:szCs w:val="24"/>
    </w:rPr>
  </w:style>
  <w:style w:type="character" w:customStyle="1" w:styleId="50">
    <w:name w:val="標題 5 字元"/>
    <w:basedOn w:val="a0"/>
    <w:link w:val="5"/>
    <w:rsid w:val="00911C56"/>
    <w:rPr>
      <w:rFonts w:ascii="Times New Roman" w:hAnsi="Times New Roman" w:cs="Times New Roman"/>
      <w:b/>
      <w:color w:val="000000"/>
      <w:kern w:val="0"/>
      <w:sz w:val="22"/>
    </w:rPr>
  </w:style>
  <w:style w:type="character" w:customStyle="1" w:styleId="60">
    <w:name w:val="標題 6 字元"/>
    <w:basedOn w:val="a0"/>
    <w:link w:val="6"/>
    <w:rsid w:val="00911C56"/>
    <w:rPr>
      <w:rFonts w:ascii="Times New Roman" w:hAnsi="Times New Roman" w:cs="Times New Roman"/>
      <w:b/>
      <w:color w:val="000000"/>
      <w:kern w:val="0"/>
      <w:sz w:val="20"/>
      <w:szCs w:val="20"/>
    </w:rPr>
  </w:style>
  <w:style w:type="table" w:customStyle="1" w:styleId="TableNormal">
    <w:name w:val="Table Normal"/>
    <w:rsid w:val="00911C56"/>
    <w:pPr>
      <w:pBdr>
        <w:top w:val="nil"/>
        <w:left w:val="nil"/>
        <w:bottom w:val="nil"/>
        <w:right w:val="nil"/>
        <w:between w:val="nil"/>
      </w:pBdr>
    </w:pPr>
    <w:rPr>
      <w:rFonts w:ascii="Times New Roman" w:hAnsi="Times New Roman" w:cs="Times New Roman"/>
      <w:color w:val="000000"/>
      <w:kern w:val="0"/>
      <w:szCs w:val="24"/>
    </w:rPr>
    <w:tblPr>
      <w:tblCellMar>
        <w:top w:w="0" w:type="dxa"/>
        <w:left w:w="0" w:type="dxa"/>
        <w:bottom w:w="0" w:type="dxa"/>
        <w:right w:w="0" w:type="dxa"/>
      </w:tblCellMar>
    </w:tblPr>
  </w:style>
  <w:style w:type="paragraph" w:styleId="a4">
    <w:name w:val="Title"/>
    <w:basedOn w:val="a"/>
    <w:next w:val="a"/>
    <w:link w:val="a5"/>
    <w:rsid w:val="00911C56"/>
    <w:pPr>
      <w:keepNext/>
      <w:keepLines/>
      <w:widowControl/>
      <w:pBdr>
        <w:top w:val="nil"/>
        <w:left w:val="nil"/>
        <w:bottom w:val="nil"/>
        <w:right w:val="nil"/>
        <w:between w:val="nil"/>
      </w:pBdr>
      <w:spacing w:before="480" w:after="120"/>
    </w:pPr>
    <w:rPr>
      <w:rFonts w:ascii="Times New Roman" w:hAnsi="Times New Roman" w:cs="Times New Roman"/>
      <w:b/>
      <w:color w:val="000000"/>
      <w:kern w:val="0"/>
      <w:sz w:val="72"/>
      <w:szCs w:val="72"/>
    </w:rPr>
  </w:style>
  <w:style w:type="character" w:customStyle="1" w:styleId="a5">
    <w:name w:val="標題 字元"/>
    <w:basedOn w:val="a0"/>
    <w:link w:val="a4"/>
    <w:rsid w:val="00911C56"/>
    <w:rPr>
      <w:rFonts w:ascii="Times New Roman" w:hAnsi="Times New Roman" w:cs="Times New Roman"/>
      <w:b/>
      <w:color w:val="000000"/>
      <w:kern w:val="0"/>
      <w:sz w:val="72"/>
      <w:szCs w:val="72"/>
    </w:rPr>
  </w:style>
  <w:style w:type="paragraph" w:styleId="a6">
    <w:name w:val="Subtitle"/>
    <w:basedOn w:val="a"/>
    <w:next w:val="a"/>
    <w:link w:val="a7"/>
    <w:rsid w:val="00911C56"/>
    <w:pPr>
      <w:keepNext/>
      <w:keepLines/>
      <w:widowControl/>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7">
    <w:name w:val="副標題 字元"/>
    <w:basedOn w:val="a0"/>
    <w:link w:val="a6"/>
    <w:rsid w:val="00911C56"/>
    <w:rPr>
      <w:rFonts w:ascii="Georgia" w:eastAsia="Georgia" w:hAnsi="Georgia" w:cs="Georgia"/>
      <w:i/>
      <w:color w:val="666666"/>
      <w:kern w:val="0"/>
      <w:sz w:val="48"/>
      <w:szCs w:val="48"/>
    </w:rPr>
  </w:style>
  <w:style w:type="paragraph" w:styleId="a8">
    <w:name w:val="List Paragraph"/>
    <w:basedOn w:val="a"/>
    <w:uiPriority w:val="34"/>
    <w:qFormat/>
    <w:rsid w:val="00911C56"/>
    <w:pPr>
      <w:widowControl/>
      <w:pBdr>
        <w:top w:val="nil"/>
        <w:left w:val="nil"/>
        <w:bottom w:val="nil"/>
        <w:right w:val="nil"/>
        <w:between w:val="nil"/>
      </w:pBdr>
      <w:ind w:leftChars="200" w:left="480"/>
    </w:pPr>
    <w:rPr>
      <w:rFonts w:ascii="Times New Roman" w:hAnsi="Times New Roman" w:cs="Times New Roman"/>
      <w:color w:val="000000"/>
      <w:kern w:val="0"/>
      <w:szCs w:val="24"/>
    </w:rPr>
  </w:style>
  <w:style w:type="paragraph" w:styleId="a9">
    <w:name w:val="header"/>
    <w:basedOn w:val="a"/>
    <w:link w:val="aa"/>
    <w:uiPriority w:val="99"/>
    <w:unhideWhenUsed/>
    <w:rsid w:val="00911C56"/>
    <w:pPr>
      <w:widowControl/>
      <w:pBdr>
        <w:top w:val="nil"/>
        <w:left w:val="nil"/>
        <w:bottom w:val="nil"/>
        <w:right w:val="nil"/>
        <w:between w:val="nil"/>
      </w:pBdr>
      <w:tabs>
        <w:tab w:val="center" w:pos="4153"/>
        <w:tab w:val="right" w:pos="8306"/>
      </w:tabs>
      <w:snapToGrid w:val="0"/>
    </w:pPr>
    <w:rPr>
      <w:rFonts w:ascii="Times New Roman" w:hAnsi="Times New Roman" w:cs="Times New Roman"/>
      <w:color w:val="000000"/>
      <w:kern w:val="0"/>
      <w:sz w:val="20"/>
      <w:szCs w:val="20"/>
    </w:rPr>
  </w:style>
  <w:style w:type="character" w:customStyle="1" w:styleId="aa">
    <w:name w:val="頁首 字元"/>
    <w:basedOn w:val="a0"/>
    <w:link w:val="a9"/>
    <w:uiPriority w:val="99"/>
    <w:rsid w:val="00911C56"/>
    <w:rPr>
      <w:rFonts w:ascii="Times New Roman" w:hAnsi="Times New Roman" w:cs="Times New Roman"/>
      <w:color w:val="000000"/>
      <w:kern w:val="0"/>
      <w:sz w:val="20"/>
      <w:szCs w:val="20"/>
    </w:rPr>
  </w:style>
  <w:style w:type="paragraph" w:styleId="ab">
    <w:name w:val="footer"/>
    <w:basedOn w:val="a"/>
    <w:link w:val="ac"/>
    <w:uiPriority w:val="99"/>
    <w:unhideWhenUsed/>
    <w:rsid w:val="00911C56"/>
    <w:pPr>
      <w:widowControl/>
      <w:pBdr>
        <w:top w:val="nil"/>
        <w:left w:val="nil"/>
        <w:bottom w:val="nil"/>
        <w:right w:val="nil"/>
        <w:between w:val="nil"/>
      </w:pBdr>
      <w:tabs>
        <w:tab w:val="center" w:pos="4153"/>
        <w:tab w:val="right" w:pos="8306"/>
      </w:tabs>
      <w:snapToGrid w:val="0"/>
    </w:pPr>
    <w:rPr>
      <w:rFonts w:ascii="Times New Roman" w:hAnsi="Times New Roman" w:cs="Times New Roman"/>
      <w:color w:val="000000"/>
      <w:kern w:val="0"/>
      <w:sz w:val="20"/>
      <w:szCs w:val="20"/>
    </w:rPr>
  </w:style>
  <w:style w:type="character" w:customStyle="1" w:styleId="ac">
    <w:name w:val="頁尾 字元"/>
    <w:basedOn w:val="a0"/>
    <w:link w:val="ab"/>
    <w:uiPriority w:val="99"/>
    <w:rsid w:val="00911C56"/>
    <w:rPr>
      <w:rFonts w:ascii="Times New Roman" w:hAnsi="Times New Roman" w:cs="Times New Roman"/>
      <w:color w:val="000000"/>
      <w:kern w:val="0"/>
      <w:sz w:val="20"/>
      <w:szCs w:val="20"/>
    </w:rPr>
  </w:style>
  <w:style w:type="paragraph" w:styleId="HTML">
    <w:name w:val="HTML Preformatted"/>
    <w:basedOn w:val="a"/>
    <w:link w:val="HTML0"/>
    <w:uiPriority w:val="99"/>
    <w:unhideWhenUsed/>
    <w:rsid w:val="00911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11C56"/>
    <w:rPr>
      <w:rFonts w:ascii="細明體" w:eastAsia="細明體" w:hAnsi="細明體" w:cs="細明體"/>
      <w:kern w:val="0"/>
      <w:szCs w:val="24"/>
    </w:rPr>
  </w:style>
  <w:style w:type="paragraph" w:styleId="ad">
    <w:name w:val="annotation text"/>
    <w:basedOn w:val="a"/>
    <w:link w:val="ae"/>
    <w:uiPriority w:val="99"/>
    <w:semiHidden/>
    <w:unhideWhenUsed/>
    <w:rsid w:val="00911C56"/>
    <w:pPr>
      <w:widowControl/>
      <w:pBdr>
        <w:top w:val="nil"/>
        <w:left w:val="nil"/>
        <w:bottom w:val="nil"/>
        <w:right w:val="nil"/>
        <w:between w:val="nil"/>
      </w:pBdr>
    </w:pPr>
    <w:rPr>
      <w:rFonts w:ascii="Times New Roman" w:hAnsi="Times New Roman" w:cs="Times New Roman"/>
      <w:color w:val="000000"/>
      <w:kern w:val="0"/>
      <w:sz w:val="20"/>
      <w:szCs w:val="20"/>
    </w:rPr>
  </w:style>
  <w:style w:type="character" w:customStyle="1" w:styleId="ae">
    <w:name w:val="註解文字 字元"/>
    <w:basedOn w:val="a0"/>
    <w:link w:val="ad"/>
    <w:uiPriority w:val="99"/>
    <w:semiHidden/>
    <w:rsid w:val="00911C56"/>
    <w:rPr>
      <w:rFonts w:ascii="Times New Roman" w:hAnsi="Times New Roman" w:cs="Times New Roman"/>
      <w:color w:val="000000"/>
      <w:kern w:val="0"/>
      <w:sz w:val="20"/>
      <w:szCs w:val="20"/>
    </w:rPr>
  </w:style>
  <w:style w:type="paragraph" w:styleId="af">
    <w:name w:val="annotation subject"/>
    <w:basedOn w:val="ad"/>
    <w:next w:val="ad"/>
    <w:link w:val="af0"/>
    <w:uiPriority w:val="99"/>
    <w:semiHidden/>
    <w:unhideWhenUsed/>
    <w:rsid w:val="00911C56"/>
    <w:rPr>
      <w:b/>
      <w:bCs/>
    </w:rPr>
  </w:style>
  <w:style w:type="character" w:customStyle="1" w:styleId="af0">
    <w:name w:val="註解主旨 字元"/>
    <w:basedOn w:val="ae"/>
    <w:link w:val="af"/>
    <w:uiPriority w:val="99"/>
    <w:semiHidden/>
    <w:rsid w:val="00911C56"/>
    <w:rPr>
      <w:rFonts w:ascii="Times New Roman" w:hAnsi="Times New Roman" w:cs="Times New Roman"/>
      <w:b/>
      <w:bCs/>
      <w:color w:val="000000"/>
      <w:kern w:val="0"/>
      <w:sz w:val="20"/>
      <w:szCs w:val="20"/>
    </w:rPr>
  </w:style>
  <w:style w:type="paragraph" w:styleId="af1">
    <w:name w:val="Revision"/>
    <w:hidden/>
    <w:uiPriority w:val="99"/>
    <w:semiHidden/>
    <w:rsid w:val="00911C56"/>
    <w:rPr>
      <w:rFonts w:ascii="Times New Roman" w:hAnsi="Times New Roman" w:cs="Times New Roman"/>
      <w:color w:val="000000"/>
      <w:kern w:val="0"/>
      <w:szCs w:val="24"/>
    </w:rPr>
  </w:style>
  <w:style w:type="paragraph" w:styleId="af2">
    <w:name w:val="Balloon Text"/>
    <w:basedOn w:val="a"/>
    <w:link w:val="af3"/>
    <w:uiPriority w:val="99"/>
    <w:semiHidden/>
    <w:unhideWhenUsed/>
    <w:rsid w:val="00911C56"/>
    <w:pPr>
      <w:widowControl/>
      <w:pBdr>
        <w:top w:val="nil"/>
        <w:left w:val="nil"/>
        <w:bottom w:val="nil"/>
        <w:right w:val="nil"/>
        <w:between w:val="nil"/>
      </w:pBdr>
    </w:pPr>
    <w:rPr>
      <w:rFonts w:ascii="Microsoft JhengHei UI" w:eastAsia="Microsoft JhengHei UI" w:hAnsi="Times New Roman" w:cs="Times New Roman"/>
      <w:color w:val="000000"/>
      <w:kern w:val="0"/>
      <w:sz w:val="18"/>
      <w:szCs w:val="18"/>
    </w:rPr>
  </w:style>
  <w:style w:type="character" w:customStyle="1" w:styleId="af3">
    <w:name w:val="註解方塊文字 字元"/>
    <w:basedOn w:val="a0"/>
    <w:link w:val="af2"/>
    <w:uiPriority w:val="99"/>
    <w:semiHidden/>
    <w:rsid w:val="00911C56"/>
    <w:rPr>
      <w:rFonts w:ascii="Microsoft JhengHei UI" w:eastAsia="Microsoft JhengHei UI" w:hAnsi="Times New Roman" w:cs="Times New Roman"/>
      <w:color w:val="000000"/>
      <w:kern w:val="0"/>
      <w:sz w:val="18"/>
      <w:szCs w:val="18"/>
    </w:rPr>
  </w:style>
  <w:style w:type="paragraph" w:styleId="Web">
    <w:name w:val="Normal (Web)"/>
    <w:basedOn w:val="a"/>
    <w:uiPriority w:val="99"/>
    <w:unhideWhenUsed/>
    <w:rsid w:val="00D42169"/>
    <w:pPr>
      <w:widowControl/>
      <w:spacing w:before="100" w:beforeAutospacing="1" w:after="100" w:afterAutospacing="1"/>
    </w:pPr>
    <w:rPr>
      <w:rFonts w:ascii="Times New Roman" w:eastAsia="Times New Roman" w:hAnsi="Times New Roman" w:cs="Times New Roman"/>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rsid w:val="00911C56"/>
    <w:pPr>
      <w:keepNext/>
      <w:keepLines/>
      <w:widowControl/>
      <w:pBdr>
        <w:top w:val="nil"/>
        <w:left w:val="nil"/>
        <w:bottom w:val="nil"/>
        <w:right w:val="nil"/>
        <w:between w:val="nil"/>
      </w:pBdr>
      <w:spacing w:before="480" w:after="120"/>
      <w:outlineLvl w:val="0"/>
    </w:pPr>
    <w:rPr>
      <w:rFonts w:ascii="Times New Roman" w:hAnsi="Times New Roman" w:cs="Times New Roman"/>
      <w:b/>
      <w:color w:val="000000"/>
      <w:kern w:val="0"/>
      <w:sz w:val="48"/>
      <w:szCs w:val="48"/>
    </w:rPr>
  </w:style>
  <w:style w:type="paragraph" w:styleId="2">
    <w:name w:val="heading 2"/>
    <w:basedOn w:val="a"/>
    <w:next w:val="a"/>
    <w:link w:val="20"/>
    <w:rsid w:val="00911C56"/>
    <w:pPr>
      <w:keepNext/>
      <w:keepLines/>
      <w:widowControl/>
      <w:pBdr>
        <w:top w:val="nil"/>
        <w:left w:val="nil"/>
        <w:bottom w:val="nil"/>
        <w:right w:val="nil"/>
        <w:between w:val="nil"/>
      </w:pBdr>
      <w:spacing w:before="360" w:after="80"/>
      <w:outlineLvl w:val="1"/>
    </w:pPr>
    <w:rPr>
      <w:rFonts w:ascii="Times New Roman" w:hAnsi="Times New Roman" w:cs="Times New Roman"/>
      <w:b/>
      <w:color w:val="000000"/>
      <w:kern w:val="0"/>
      <w:sz w:val="36"/>
      <w:szCs w:val="36"/>
    </w:rPr>
  </w:style>
  <w:style w:type="paragraph" w:styleId="3">
    <w:name w:val="heading 3"/>
    <w:basedOn w:val="a"/>
    <w:next w:val="a"/>
    <w:link w:val="30"/>
    <w:rsid w:val="00911C56"/>
    <w:pPr>
      <w:keepNext/>
      <w:keepLines/>
      <w:widowControl/>
      <w:pBdr>
        <w:top w:val="nil"/>
        <w:left w:val="nil"/>
        <w:bottom w:val="nil"/>
        <w:right w:val="nil"/>
        <w:between w:val="nil"/>
      </w:pBdr>
      <w:spacing w:before="280" w:after="80"/>
      <w:outlineLvl w:val="2"/>
    </w:pPr>
    <w:rPr>
      <w:rFonts w:ascii="Times New Roman" w:hAnsi="Times New Roman" w:cs="Times New Roman"/>
      <w:b/>
      <w:color w:val="000000"/>
      <w:kern w:val="0"/>
      <w:sz w:val="28"/>
      <w:szCs w:val="28"/>
    </w:rPr>
  </w:style>
  <w:style w:type="paragraph" w:styleId="4">
    <w:name w:val="heading 4"/>
    <w:basedOn w:val="a"/>
    <w:next w:val="a"/>
    <w:link w:val="40"/>
    <w:rsid w:val="00911C56"/>
    <w:pPr>
      <w:keepNext/>
      <w:keepLines/>
      <w:widowControl/>
      <w:pBdr>
        <w:top w:val="nil"/>
        <w:left w:val="nil"/>
        <w:bottom w:val="nil"/>
        <w:right w:val="nil"/>
        <w:between w:val="nil"/>
      </w:pBdr>
      <w:spacing w:before="240" w:after="40"/>
      <w:outlineLvl w:val="3"/>
    </w:pPr>
    <w:rPr>
      <w:rFonts w:ascii="Times New Roman" w:hAnsi="Times New Roman" w:cs="Times New Roman"/>
      <w:b/>
      <w:color w:val="000000"/>
      <w:kern w:val="0"/>
      <w:szCs w:val="24"/>
    </w:rPr>
  </w:style>
  <w:style w:type="paragraph" w:styleId="5">
    <w:name w:val="heading 5"/>
    <w:basedOn w:val="a"/>
    <w:next w:val="a"/>
    <w:link w:val="50"/>
    <w:rsid w:val="00911C56"/>
    <w:pPr>
      <w:keepNext/>
      <w:keepLines/>
      <w:widowControl/>
      <w:pBdr>
        <w:top w:val="nil"/>
        <w:left w:val="nil"/>
        <w:bottom w:val="nil"/>
        <w:right w:val="nil"/>
        <w:between w:val="nil"/>
      </w:pBdr>
      <w:spacing w:before="220" w:after="40"/>
      <w:outlineLvl w:val="4"/>
    </w:pPr>
    <w:rPr>
      <w:rFonts w:ascii="Times New Roman" w:hAnsi="Times New Roman" w:cs="Times New Roman"/>
      <w:b/>
      <w:color w:val="000000"/>
      <w:kern w:val="0"/>
      <w:sz w:val="22"/>
    </w:rPr>
  </w:style>
  <w:style w:type="paragraph" w:styleId="6">
    <w:name w:val="heading 6"/>
    <w:basedOn w:val="a"/>
    <w:next w:val="a"/>
    <w:link w:val="60"/>
    <w:rsid w:val="00911C56"/>
    <w:pPr>
      <w:keepNext/>
      <w:keepLines/>
      <w:widowControl/>
      <w:pBdr>
        <w:top w:val="nil"/>
        <w:left w:val="nil"/>
        <w:bottom w:val="nil"/>
        <w:right w:val="nil"/>
        <w:between w:val="nil"/>
      </w:pBdr>
      <w:spacing w:before="200" w:after="40"/>
      <w:outlineLvl w:val="5"/>
    </w:pPr>
    <w:rPr>
      <w:rFonts w:ascii="Times New Roman" w:hAnsi="Times New Roman" w:cs="Times New Roman"/>
      <w:b/>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11C56"/>
    <w:rPr>
      <w:sz w:val="16"/>
      <w:szCs w:val="16"/>
    </w:rPr>
  </w:style>
  <w:style w:type="character" w:customStyle="1" w:styleId="10">
    <w:name w:val="標題 1 字元"/>
    <w:basedOn w:val="a0"/>
    <w:link w:val="1"/>
    <w:rsid w:val="00911C56"/>
    <w:rPr>
      <w:rFonts w:ascii="Times New Roman" w:hAnsi="Times New Roman" w:cs="Times New Roman"/>
      <w:b/>
      <w:color w:val="000000"/>
      <w:kern w:val="0"/>
      <w:sz w:val="48"/>
      <w:szCs w:val="48"/>
    </w:rPr>
  </w:style>
  <w:style w:type="character" w:customStyle="1" w:styleId="20">
    <w:name w:val="標題 2 字元"/>
    <w:basedOn w:val="a0"/>
    <w:link w:val="2"/>
    <w:rsid w:val="00911C56"/>
    <w:rPr>
      <w:rFonts w:ascii="Times New Roman" w:hAnsi="Times New Roman" w:cs="Times New Roman"/>
      <w:b/>
      <w:color w:val="000000"/>
      <w:kern w:val="0"/>
      <w:sz w:val="36"/>
      <w:szCs w:val="36"/>
    </w:rPr>
  </w:style>
  <w:style w:type="character" w:customStyle="1" w:styleId="30">
    <w:name w:val="標題 3 字元"/>
    <w:basedOn w:val="a0"/>
    <w:link w:val="3"/>
    <w:rsid w:val="00911C56"/>
    <w:rPr>
      <w:rFonts w:ascii="Times New Roman" w:hAnsi="Times New Roman" w:cs="Times New Roman"/>
      <w:b/>
      <w:color w:val="000000"/>
      <w:kern w:val="0"/>
      <w:sz w:val="28"/>
      <w:szCs w:val="28"/>
    </w:rPr>
  </w:style>
  <w:style w:type="character" w:customStyle="1" w:styleId="40">
    <w:name w:val="標題 4 字元"/>
    <w:basedOn w:val="a0"/>
    <w:link w:val="4"/>
    <w:rsid w:val="00911C56"/>
    <w:rPr>
      <w:rFonts w:ascii="Times New Roman" w:hAnsi="Times New Roman" w:cs="Times New Roman"/>
      <w:b/>
      <w:color w:val="000000"/>
      <w:kern w:val="0"/>
      <w:szCs w:val="24"/>
    </w:rPr>
  </w:style>
  <w:style w:type="character" w:customStyle="1" w:styleId="50">
    <w:name w:val="標題 5 字元"/>
    <w:basedOn w:val="a0"/>
    <w:link w:val="5"/>
    <w:rsid w:val="00911C56"/>
    <w:rPr>
      <w:rFonts w:ascii="Times New Roman" w:hAnsi="Times New Roman" w:cs="Times New Roman"/>
      <w:b/>
      <w:color w:val="000000"/>
      <w:kern w:val="0"/>
      <w:sz w:val="22"/>
    </w:rPr>
  </w:style>
  <w:style w:type="character" w:customStyle="1" w:styleId="60">
    <w:name w:val="標題 6 字元"/>
    <w:basedOn w:val="a0"/>
    <w:link w:val="6"/>
    <w:rsid w:val="00911C56"/>
    <w:rPr>
      <w:rFonts w:ascii="Times New Roman" w:hAnsi="Times New Roman" w:cs="Times New Roman"/>
      <w:b/>
      <w:color w:val="000000"/>
      <w:kern w:val="0"/>
      <w:sz w:val="20"/>
      <w:szCs w:val="20"/>
    </w:rPr>
  </w:style>
  <w:style w:type="table" w:customStyle="1" w:styleId="TableNormal">
    <w:name w:val="Table Normal"/>
    <w:rsid w:val="00911C56"/>
    <w:pPr>
      <w:pBdr>
        <w:top w:val="nil"/>
        <w:left w:val="nil"/>
        <w:bottom w:val="nil"/>
        <w:right w:val="nil"/>
        <w:between w:val="nil"/>
      </w:pBdr>
    </w:pPr>
    <w:rPr>
      <w:rFonts w:ascii="Times New Roman" w:hAnsi="Times New Roman" w:cs="Times New Roman"/>
      <w:color w:val="000000"/>
      <w:kern w:val="0"/>
      <w:szCs w:val="24"/>
    </w:rPr>
    <w:tblPr>
      <w:tblCellMar>
        <w:top w:w="0" w:type="dxa"/>
        <w:left w:w="0" w:type="dxa"/>
        <w:bottom w:w="0" w:type="dxa"/>
        <w:right w:w="0" w:type="dxa"/>
      </w:tblCellMar>
    </w:tblPr>
  </w:style>
  <w:style w:type="paragraph" w:styleId="a4">
    <w:name w:val="Title"/>
    <w:basedOn w:val="a"/>
    <w:next w:val="a"/>
    <w:link w:val="a5"/>
    <w:rsid w:val="00911C56"/>
    <w:pPr>
      <w:keepNext/>
      <w:keepLines/>
      <w:widowControl/>
      <w:pBdr>
        <w:top w:val="nil"/>
        <w:left w:val="nil"/>
        <w:bottom w:val="nil"/>
        <w:right w:val="nil"/>
        <w:between w:val="nil"/>
      </w:pBdr>
      <w:spacing w:before="480" w:after="120"/>
    </w:pPr>
    <w:rPr>
      <w:rFonts w:ascii="Times New Roman" w:hAnsi="Times New Roman" w:cs="Times New Roman"/>
      <w:b/>
      <w:color w:val="000000"/>
      <w:kern w:val="0"/>
      <w:sz w:val="72"/>
      <w:szCs w:val="72"/>
    </w:rPr>
  </w:style>
  <w:style w:type="character" w:customStyle="1" w:styleId="a5">
    <w:name w:val="標題 字元"/>
    <w:basedOn w:val="a0"/>
    <w:link w:val="a4"/>
    <w:rsid w:val="00911C56"/>
    <w:rPr>
      <w:rFonts w:ascii="Times New Roman" w:hAnsi="Times New Roman" w:cs="Times New Roman"/>
      <w:b/>
      <w:color w:val="000000"/>
      <w:kern w:val="0"/>
      <w:sz w:val="72"/>
      <w:szCs w:val="72"/>
    </w:rPr>
  </w:style>
  <w:style w:type="paragraph" w:styleId="a6">
    <w:name w:val="Subtitle"/>
    <w:basedOn w:val="a"/>
    <w:next w:val="a"/>
    <w:link w:val="a7"/>
    <w:rsid w:val="00911C56"/>
    <w:pPr>
      <w:keepNext/>
      <w:keepLines/>
      <w:widowControl/>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7">
    <w:name w:val="副標題 字元"/>
    <w:basedOn w:val="a0"/>
    <w:link w:val="a6"/>
    <w:rsid w:val="00911C56"/>
    <w:rPr>
      <w:rFonts w:ascii="Georgia" w:eastAsia="Georgia" w:hAnsi="Georgia" w:cs="Georgia"/>
      <w:i/>
      <w:color w:val="666666"/>
      <w:kern w:val="0"/>
      <w:sz w:val="48"/>
      <w:szCs w:val="48"/>
    </w:rPr>
  </w:style>
  <w:style w:type="paragraph" w:styleId="a8">
    <w:name w:val="List Paragraph"/>
    <w:basedOn w:val="a"/>
    <w:uiPriority w:val="34"/>
    <w:qFormat/>
    <w:rsid w:val="00911C56"/>
    <w:pPr>
      <w:widowControl/>
      <w:pBdr>
        <w:top w:val="nil"/>
        <w:left w:val="nil"/>
        <w:bottom w:val="nil"/>
        <w:right w:val="nil"/>
        <w:between w:val="nil"/>
      </w:pBdr>
      <w:ind w:leftChars="200" w:left="480"/>
    </w:pPr>
    <w:rPr>
      <w:rFonts w:ascii="Times New Roman" w:hAnsi="Times New Roman" w:cs="Times New Roman"/>
      <w:color w:val="000000"/>
      <w:kern w:val="0"/>
      <w:szCs w:val="24"/>
    </w:rPr>
  </w:style>
  <w:style w:type="paragraph" w:styleId="a9">
    <w:name w:val="header"/>
    <w:basedOn w:val="a"/>
    <w:link w:val="aa"/>
    <w:uiPriority w:val="99"/>
    <w:unhideWhenUsed/>
    <w:rsid w:val="00911C56"/>
    <w:pPr>
      <w:widowControl/>
      <w:pBdr>
        <w:top w:val="nil"/>
        <w:left w:val="nil"/>
        <w:bottom w:val="nil"/>
        <w:right w:val="nil"/>
        <w:between w:val="nil"/>
      </w:pBdr>
      <w:tabs>
        <w:tab w:val="center" w:pos="4153"/>
        <w:tab w:val="right" w:pos="8306"/>
      </w:tabs>
      <w:snapToGrid w:val="0"/>
    </w:pPr>
    <w:rPr>
      <w:rFonts w:ascii="Times New Roman" w:hAnsi="Times New Roman" w:cs="Times New Roman"/>
      <w:color w:val="000000"/>
      <w:kern w:val="0"/>
      <w:sz w:val="20"/>
      <w:szCs w:val="20"/>
    </w:rPr>
  </w:style>
  <w:style w:type="character" w:customStyle="1" w:styleId="aa">
    <w:name w:val="頁首 字元"/>
    <w:basedOn w:val="a0"/>
    <w:link w:val="a9"/>
    <w:uiPriority w:val="99"/>
    <w:rsid w:val="00911C56"/>
    <w:rPr>
      <w:rFonts w:ascii="Times New Roman" w:hAnsi="Times New Roman" w:cs="Times New Roman"/>
      <w:color w:val="000000"/>
      <w:kern w:val="0"/>
      <w:sz w:val="20"/>
      <w:szCs w:val="20"/>
    </w:rPr>
  </w:style>
  <w:style w:type="paragraph" w:styleId="ab">
    <w:name w:val="footer"/>
    <w:basedOn w:val="a"/>
    <w:link w:val="ac"/>
    <w:uiPriority w:val="99"/>
    <w:unhideWhenUsed/>
    <w:rsid w:val="00911C56"/>
    <w:pPr>
      <w:widowControl/>
      <w:pBdr>
        <w:top w:val="nil"/>
        <w:left w:val="nil"/>
        <w:bottom w:val="nil"/>
        <w:right w:val="nil"/>
        <w:between w:val="nil"/>
      </w:pBdr>
      <w:tabs>
        <w:tab w:val="center" w:pos="4153"/>
        <w:tab w:val="right" w:pos="8306"/>
      </w:tabs>
      <w:snapToGrid w:val="0"/>
    </w:pPr>
    <w:rPr>
      <w:rFonts w:ascii="Times New Roman" w:hAnsi="Times New Roman" w:cs="Times New Roman"/>
      <w:color w:val="000000"/>
      <w:kern w:val="0"/>
      <w:sz w:val="20"/>
      <w:szCs w:val="20"/>
    </w:rPr>
  </w:style>
  <w:style w:type="character" w:customStyle="1" w:styleId="ac">
    <w:name w:val="頁尾 字元"/>
    <w:basedOn w:val="a0"/>
    <w:link w:val="ab"/>
    <w:uiPriority w:val="99"/>
    <w:rsid w:val="00911C56"/>
    <w:rPr>
      <w:rFonts w:ascii="Times New Roman" w:hAnsi="Times New Roman" w:cs="Times New Roman"/>
      <w:color w:val="000000"/>
      <w:kern w:val="0"/>
      <w:sz w:val="20"/>
      <w:szCs w:val="20"/>
    </w:rPr>
  </w:style>
  <w:style w:type="paragraph" w:styleId="HTML">
    <w:name w:val="HTML Preformatted"/>
    <w:basedOn w:val="a"/>
    <w:link w:val="HTML0"/>
    <w:uiPriority w:val="99"/>
    <w:unhideWhenUsed/>
    <w:rsid w:val="00911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11C56"/>
    <w:rPr>
      <w:rFonts w:ascii="細明體" w:eastAsia="細明體" w:hAnsi="細明體" w:cs="細明體"/>
      <w:kern w:val="0"/>
      <w:szCs w:val="24"/>
    </w:rPr>
  </w:style>
  <w:style w:type="paragraph" w:styleId="ad">
    <w:name w:val="annotation text"/>
    <w:basedOn w:val="a"/>
    <w:link w:val="ae"/>
    <w:uiPriority w:val="99"/>
    <w:semiHidden/>
    <w:unhideWhenUsed/>
    <w:rsid w:val="00911C56"/>
    <w:pPr>
      <w:widowControl/>
      <w:pBdr>
        <w:top w:val="nil"/>
        <w:left w:val="nil"/>
        <w:bottom w:val="nil"/>
        <w:right w:val="nil"/>
        <w:between w:val="nil"/>
      </w:pBdr>
    </w:pPr>
    <w:rPr>
      <w:rFonts w:ascii="Times New Roman" w:hAnsi="Times New Roman" w:cs="Times New Roman"/>
      <w:color w:val="000000"/>
      <w:kern w:val="0"/>
      <w:sz w:val="20"/>
      <w:szCs w:val="20"/>
    </w:rPr>
  </w:style>
  <w:style w:type="character" w:customStyle="1" w:styleId="ae">
    <w:name w:val="註解文字 字元"/>
    <w:basedOn w:val="a0"/>
    <w:link w:val="ad"/>
    <w:uiPriority w:val="99"/>
    <w:semiHidden/>
    <w:rsid w:val="00911C56"/>
    <w:rPr>
      <w:rFonts w:ascii="Times New Roman" w:hAnsi="Times New Roman" w:cs="Times New Roman"/>
      <w:color w:val="000000"/>
      <w:kern w:val="0"/>
      <w:sz w:val="20"/>
      <w:szCs w:val="20"/>
    </w:rPr>
  </w:style>
  <w:style w:type="paragraph" w:styleId="af">
    <w:name w:val="annotation subject"/>
    <w:basedOn w:val="ad"/>
    <w:next w:val="ad"/>
    <w:link w:val="af0"/>
    <w:uiPriority w:val="99"/>
    <w:semiHidden/>
    <w:unhideWhenUsed/>
    <w:rsid w:val="00911C56"/>
    <w:rPr>
      <w:b/>
      <w:bCs/>
    </w:rPr>
  </w:style>
  <w:style w:type="character" w:customStyle="1" w:styleId="af0">
    <w:name w:val="註解主旨 字元"/>
    <w:basedOn w:val="ae"/>
    <w:link w:val="af"/>
    <w:uiPriority w:val="99"/>
    <w:semiHidden/>
    <w:rsid w:val="00911C56"/>
    <w:rPr>
      <w:rFonts w:ascii="Times New Roman" w:hAnsi="Times New Roman" w:cs="Times New Roman"/>
      <w:b/>
      <w:bCs/>
      <w:color w:val="000000"/>
      <w:kern w:val="0"/>
      <w:sz w:val="20"/>
      <w:szCs w:val="20"/>
    </w:rPr>
  </w:style>
  <w:style w:type="paragraph" w:styleId="af1">
    <w:name w:val="Revision"/>
    <w:hidden/>
    <w:uiPriority w:val="99"/>
    <w:semiHidden/>
    <w:rsid w:val="00911C56"/>
    <w:rPr>
      <w:rFonts w:ascii="Times New Roman" w:hAnsi="Times New Roman" w:cs="Times New Roman"/>
      <w:color w:val="000000"/>
      <w:kern w:val="0"/>
      <w:szCs w:val="24"/>
    </w:rPr>
  </w:style>
  <w:style w:type="paragraph" w:styleId="af2">
    <w:name w:val="Balloon Text"/>
    <w:basedOn w:val="a"/>
    <w:link w:val="af3"/>
    <w:uiPriority w:val="99"/>
    <w:semiHidden/>
    <w:unhideWhenUsed/>
    <w:rsid w:val="00911C56"/>
    <w:pPr>
      <w:widowControl/>
      <w:pBdr>
        <w:top w:val="nil"/>
        <w:left w:val="nil"/>
        <w:bottom w:val="nil"/>
        <w:right w:val="nil"/>
        <w:between w:val="nil"/>
      </w:pBdr>
    </w:pPr>
    <w:rPr>
      <w:rFonts w:ascii="Microsoft JhengHei UI" w:eastAsia="Microsoft JhengHei UI" w:hAnsi="Times New Roman" w:cs="Times New Roman"/>
      <w:color w:val="000000"/>
      <w:kern w:val="0"/>
      <w:sz w:val="18"/>
      <w:szCs w:val="18"/>
    </w:rPr>
  </w:style>
  <w:style w:type="character" w:customStyle="1" w:styleId="af3">
    <w:name w:val="註解方塊文字 字元"/>
    <w:basedOn w:val="a0"/>
    <w:link w:val="af2"/>
    <w:uiPriority w:val="99"/>
    <w:semiHidden/>
    <w:rsid w:val="00911C56"/>
    <w:rPr>
      <w:rFonts w:ascii="Microsoft JhengHei UI" w:eastAsia="Microsoft JhengHei UI" w:hAnsi="Times New Roman" w:cs="Times New Roman"/>
      <w:color w:val="000000"/>
      <w:kern w:val="0"/>
      <w:sz w:val="18"/>
      <w:szCs w:val="18"/>
    </w:rPr>
  </w:style>
  <w:style w:type="paragraph" w:styleId="Web">
    <w:name w:val="Normal (Web)"/>
    <w:basedOn w:val="a"/>
    <w:uiPriority w:val="99"/>
    <w:unhideWhenUsed/>
    <w:rsid w:val="00D42169"/>
    <w:pPr>
      <w:widowControl/>
      <w:spacing w:before="100" w:beforeAutospacing="1" w:after="100" w:afterAutospacing="1"/>
    </w:pPr>
    <w:rPr>
      <w:rFonts w:ascii="Times New Roman" w:eastAsia="Times New Roman"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4000">
      <w:bodyDiv w:val="1"/>
      <w:marLeft w:val="0"/>
      <w:marRight w:val="0"/>
      <w:marTop w:val="0"/>
      <w:marBottom w:val="0"/>
      <w:divBdr>
        <w:top w:val="none" w:sz="0" w:space="0" w:color="auto"/>
        <w:left w:val="none" w:sz="0" w:space="0" w:color="auto"/>
        <w:bottom w:val="none" w:sz="0" w:space="0" w:color="auto"/>
        <w:right w:val="none" w:sz="0" w:space="0" w:color="auto"/>
      </w:divBdr>
    </w:div>
    <w:div w:id="632640176">
      <w:bodyDiv w:val="1"/>
      <w:marLeft w:val="0"/>
      <w:marRight w:val="0"/>
      <w:marTop w:val="0"/>
      <w:marBottom w:val="0"/>
      <w:divBdr>
        <w:top w:val="none" w:sz="0" w:space="0" w:color="auto"/>
        <w:left w:val="none" w:sz="0" w:space="0" w:color="auto"/>
        <w:bottom w:val="none" w:sz="0" w:space="0" w:color="auto"/>
        <w:right w:val="none" w:sz="0" w:space="0" w:color="auto"/>
      </w:divBdr>
    </w:div>
    <w:div w:id="1145438862">
      <w:bodyDiv w:val="1"/>
      <w:marLeft w:val="0"/>
      <w:marRight w:val="0"/>
      <w:marTop w:val="0"/>
      <w:marBottom w:val="0"/>
      <w:divBdr>
        <w:top w:val="none" w:sz="0" w:space="0" w:color="auto"/>
        <w:left w:val="none" w:sz="0" w:space="0" w:color="auto"/>
        <w:bottom w:val="none" w:sz="0" w:space="0" w:color="auto"/>
        <w:right w:val="none" w:sz="0" w:space="0" w:color="auto"/>
      </w:divBdr>
    </w:div>
    <w:div w:id="18801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D187-CC09-44DC-BB1C-22F4F674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10</cp:revision>
  <dcterms:created xsi:type="dcterms:W3CDTF">2018-12-19T06:20:00Z</dcterms:created>
  <dcterms:modified xsi:type="dcterms:W3CDTF">2019-03-04T08:00:00Z</dcterms:modified>
</cp:coreProperties>
</file>